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4"/>
        <w:ind w:left="0" w:right="0" w:firstLine="0"/>
        <w:jc w:val="center"/>
        <w:spacing w:before="600" w:after="600" w:line="68" w:lineRule="atLeast"/>
        <w:shd w:val="clear" w:color="ffffff" w:fill="ffffff"/>
        <w:rPr>
          <w:sz w:val="28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00000"/>
          <w:sz w:val="28"/>
          <w:szCs w:val="24"/>
        </w:rPr>
        <w:t xml:space="preserve">Последствия бездоговорного и безучетного потребления электрической энергии</w:t>
      </w:r>
      <w:r>
        <w:rPr>
          <w:sz w:val="24"/>
          <w:szCs w:val="24"/>
        </w:rPr>
      </w:r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i/>
          <w:color w:val="212529"/>
          <w:sz w:val="21"/>
        </w:rPr>
        <w:t xml:space="preserve">П.п. 177, 178, 186, 189 «Основных положений функционирования розничных рынков электрической энергии», утвержденных Постановлением Правительства РФ № 442 от 04.05.2012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177. По факту выявленного в ходе проверки безучетного потребления или бездоговорного потребления электрической энергии сетевой организацией составляется акт о неучтенном потреблении электрической энергии и не позднее 3 рабочих дней с даты его составления п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ередается в адрес:</w:t>
      </w:r>
      <w:r/>
    </w:p>
    <w:p>
      <w:pPr>
        <w:pStyle w:val="622"/>
        <w:numPr>
          <w:ilvl w:val="0"/>
          <w:numId w:val="1"/>
        </w:numPr>
        <w:ind w:right="0"/>
        <w:jc w:val="both"/>
        <w:spacing w:befor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гарантирующего поставщика (энергосбытовой, энергоснабжающей организации), обслуживающего потребителя, осуществившего безучетное потребление;</w:t>
      </w:r>
      <w:r/>
    </w:p>
    <w:p>
      <w:pPr>
        <w:pStyle w:val="622"/>
        <w:numPr>
          <w:ilvl w:val="0"/>
          <w:numId w:val="1"/>
        </w:numPr>
        <w:ind w:right="0"/>
        <w:jc w:val="both"/>
        <w:spacing w:befor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лица, осуществившего бездоговорное потребление.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Факт безучетного потребления может быть выявлен в том числе при проведении проверки состояния приборов учета, а также в ходе проведения осмотра прибора учета перед его демонтажем.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В случае если сетевая организация не присутствовала при проведении гарантирующим поставщиком (энергосбытовой, энергоснабжающей организацией) проверки состояния приборов учета, в результате которой был выявлен факт безучетного потребления, то акт о неучтенн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ом потреблении электрической энергии составляется гарантирующим поставщиком (энергосбытовой, энергоснабжающей организацией) и не позднее 3 рабочих дней со дня его составления передается в сетевую организацию.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178. В акте о неучтенном потреблении электрической энергии, за исключением случая составления такого акта при выявлении бездоговорного потребления в период приостановления поставки электрической энергии по договору в связи с введением полного ограничения р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ежима потребления электрической энергии, должны содержаться:</w:t>
      </w:r>
      <w:r/>
    </w:p>
    <w:p>
      <w:pPr>
        <w:pStyle w:val="622"/>
        <w:numPr>
          <w:ilvl w:val="0"/>
          <w:numId w:val="2"/>
        </w:numPr>
        <w:ind w:right="0"/>
        <w:jc w:val="both"/>
        <w:spacing w:befor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данные о лице, осуществляющем безучетное потребление или бездоговорное потребление электрической энергии;</w:t>
      </w:r>
      <w:r/>
    </w:p>
    <w:p>
      <w:pPr>
        <w:pStyle w:val="622"/>
        <w:numPr>
          <w:ilvl w:val="0"/>
          <w:numId w:val="2"/>
        </w:numPr>
        <w:ind w:right="0"/>
        <w:jc w:val="both"/>
        <w:spacing w:befor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данные о способе и месте осуществления безучетного потребления или бездоговорного потребления электрической энергии;</w:t>
      </w:r>
      <w:r/>
    </w:p>
    <w:p>
      <w:pPr>
        <w:pStyle w:val="622"/>
        <w:numPr>
          <w:ilvl w:val="0"/>
          <w:numId w:val="2"/>
        </w:numPr>
        <w:ind w:right="0"/>
        <w:jc w:val="both"/>
        <w:spacing w:befor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данные о приборах учета на момент составления акта;</w:t>
      </w:r>
      <w:r/>
    </w:p>
    <w:p>
      <w:pPr>
        <w:pStyle w:val="622"/>
        <w:numPr>
          <w:ilvl w:val="0"/>
          <w:numId w:val="2"/>
        </w:numPr>
        <w:ind w:right="0"/>
        <w:jc w:val="both"/>
        <w:spacing w:befor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данные о дате предыдущей проверки приборов учета - в случае выявления безучетного потребления, дате предыдущей проверки технического состояния объектов электросетевого хозяйства в месте, где выявлено бездоговорное потребление электрической энергии, - в слу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чае выявления бездоговорного потребления электрической энергии;</w:t>
      </w:r>
      <w:r/>
    </w:p>
    <w:p>
      <w:pPr>
        <w:pStyle w:val="622"/>
        <w:numPr>
          <w:ilvl w:val="0"/>
          <w:numId w:val="2"/>
        </w:numPr>
        <w:ind w:right="0"/>
        <w:jc w:val="both"/>
        <w:spacing w:befor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данные о ранее установленных контрольных пломбах и (или) знаках визуального контроля с приложением документов, подтверждающих факт их установления (при установлении факта срыва и (или) нарушения сохранности установленных контрольных пломб и (или) знаков ви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зуального контроля);</w:t>
      </w:r>
      <w:r/>
    </w:p>
    <w:p>
      <w:pPr>
        <w:pStyle w:val="622"/>
        <w:numPr>
          <w:ilvl w:val="0"/>
          <w:numId w:val="2"/>
        </w:numPr>
        <w:ind w:right="0"/>
        <w:jc w:val="both"/>
        <w:spacing w:befor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объяснение лица, осуществляющего безучетное или бездоговорное потребление электрической энергии, относительно выявленного факта;</w:t>
      </w:r>
      <w:r/>
    </w:p>
    <w:p>
      <w:pPr>
        <w:pStyle w:val="622"/>
        <w:numPr>
          <w:ilvl w:val="0"/>
          <w:numId w:val="2"/>
        </w:numPr>
        <w:ind w:right="0"/>
        <w:jc w:val="both"/>
        <w:spacing w:befor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замечания к составленному акту (при их наличии).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В случае если при безучетном потреблении было выявлено использование потребителем мощности, величина которой превышает величину максимальной мощности энергопринимающих устройств потребителя, указанную в документах о технологическом присоединении, в акте о 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неучтенном потреблении электрической энергии должны содержаться также следующие данные:</w:t>
      </w:r>
      <w:r/>
    </w:p>
    <w:p>
      <w:pPr>
        <w:pStyle w:val="622"/>
        <w:numPr>
          <w:ilvl w:val="0"/>
          <w:numId w:val="3"/>
        </w:numPr>
        <w:ind w:right="0"/>
        <w:jc w:val="both"/>
        <w:spacing w:befor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величина максимальной мощности энергопринимающих устройств потребителя, указанная в документах о технологическом присоединении;</w:t>
      </w:r>
      <w:r/>
    </w:p>
    <w:p>
      <w:pPr>
        <w:pStyle w:val="622"/>
        <w:numPr>
          <w:ilvl w:val="0"/>
          <w:numId w:val="3"/>
        </w:numPr>
        <w:ind w:right="0"/>
        <w:jc w:val="both"/>
        <w:spacing w:befor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фактическая мощность энергопринимающих устройств, используемая потребителем;</w:t>
      </w:r>
      <w:r/>
    </w:p>
    <w:p>
      <w:pPr>
        <w:pStyle w:val="622"/>
        <w:numPr>
          <w:ilvl w:val="0"/>
          <w:numId w:val="3"/>
        </w:numPr>
        <w:ind w:right="0"/>
        <w:jc w:val="both"/>
        <w:spacing w:befor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способ, с применением которого было выявлено превышение величины максимальной мощности энергопринимающих устройств потребителя, указанной в документах о технологическом присоединении;</w:t>
      </w:r>
      <w:r/>
    </w:p>
    <w:p>
      <w:pPr>
        <w:pStyle w:val="622"/>
        <w:numPr>
          <w:ilvl w:val="0"/>
          <w:numId w:val="3"/>
        </w:numPr>
        <w:ind w:right="0"/>
        <w:jc w:val="both"/>
        <w:spacing w:befor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действия потребителя, которые повлекли превышение величины максимальной мощности, указанной в договоре, обеспечивающем продажу электрической энергии (мощности) на розничном рынке (при наличии таких данных).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В акте о неучтенном потреблении электрической энергии, составляемом в случае выявления бездоговорного потребления электрической энергии в период приостановления поставки электрической энергии по договору в связи с введением полного ограничения режима потре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бления электрической энергии, должны содержаться:</w:t>
      </w:r>
      <w:r/>
    </w:p>
    <w:p>
      <w:pPr>
        <w:pStyle w:val="622"/>
        <w:numPr>
          <w:ilvl w:val="0"/>
          <w:numId w:val="4"/>
        </w:numPr>
        <w:ind w:right="0"/>
        <w:jc w:val="both"/>
        <w:spacing w:befor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данные о лице, осуществляющем бездоговорное потребление электрической энергии;</w:t>
      </w:r>
      <w:r/>
    </w:p>
    <w:p>
      <w:pPr>
        <w:pStyle w:val="622"/>
        <w:numPr>
          <w:ilvl w:val="0"/>
          <w:numId w:val="4"/>
        </w:numPr>
        <w:ind w:right="0"/>
        <w:jc w:val="both"/>
        <w:spacing w:befor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дата введения полного ограничения режима потребления;</w:t>
      </w:r>
      <w:r/>
    </w:p>
    <w:p>
      <w:pPr>
        <w:pStyle w:val="622"/>
        <w:numPr>
          <w:ilvl w:val="0"/>
          <w:numId w:val="4"/>
        </w:numPr>
        <w:ind w:right="0"/>
        <w:jc w:val="both"/>
        <w:spacing w:befor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номера, место установки и показания приборов учета на дату и время введения полного ограничения режима потребления или дату и время предыдущей проверки введенного ограничения режима потребления электрической энергии (если снятие таких показаний осуществлял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ось);</w:t>
      </w:r>
      <w:r/>
    </w:p>
    <w:p>
      <w:pPr>
        <w:pStyle w:val="622"/>
        <w:numPr>
          <w:ilvl w:val="0"/>
          <w:numId w:val="4"/>
        </w:numPr>
        <w:ind w:right="0"/>
        <w:jc w:val="both"/>
        <w:spacing w:befor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номера, место установки и показания приборов учета на дату и время составления акта о неучтенном потреблении электрической энергии (если снятие таких показаний осуществляется);</w:t>
      </w:r>
      <w:r/>
    </w:p>
    <w:p>
      <w:pPr>
        <w:pStyle w:val="622"/>
        <w:numPr>
          <w:ilvl w:val="0"/>
          <w:numId w:val="4"/>
        </w:numPr>
        <w:ind w:right="0"/>
        <w:jc w:val="both"/>
        <w:spacing w:befor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дата предыдущей проверки введенного ограничения режима потребления электрической энергии;</w:t>
      </w:r>
      <w:r/>
    </w:p>
    <w:p>
      <w:pPr>
        <w:pStyle w:val="622"/>
        <w:numPr>
          <w:ilvl w:val="0"/>
          <w:numId w:val="4"/>
        </w:numPr>
        <w:ind w:right="0"/>
        <w:jc w:val="both"/>
        <w:spacing w:befor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данные о способе и месте осуществления бездоговорного потребления электрической энергии;</w:t>
      </w:r>
      <w:r/>
    </w:p>
    <w:p>
      <w:pPr>
        <w:pStyle w:val="622"/>
        <w:numPr>
          <w:ilvl w:val="0"/>
          <w:numId w:val="4"/>
        </w:numPr>
        <w:ind w:right="0"/>
        <w:jc w:val="both"/>
        <w:spacing w:befor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замечания к составленному акту (при их наличии).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При составлении акта о неучтенном потреблении электрической энергии должен присутствовать потребитель, осуществляющий безучетное потребление (обслуживающий его гарантирующий поставщик (энергосбытовая, энергоснабжающая организация), или лицо, осуществляющее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 бездоговорное потребление электрической энергии.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Акт о неучтенном потреблении электрической энергии может быть составлен в отсутствие лица, осуществляющего безучетное потребление или бездоговорное потребление электрической энергии, или обслуживающего его гарантирующего поставщика (энергосбытовой, энергос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набжающей организации).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При этом лицо, составляющее акт о неучтенном потреблении электрической энергии, прикладывает к акту доказательства надлежащего уведомления потребителя о дате и времени составления акта. Уведомление потребителя о дате и времени составления акта осуществляет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ся способом, определенным договором энергоснабжения (договором купли-продажи (поставки) электрической энергии (мощности), договором оказания услуг по передаче электрической энергии), а в случае, когда указанным договором такой порядок не определен или дого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вор отсутствует, - любым позволяющим подтвердить доставку указанного уведомления способом. В случае составления акта на месте выявления безучетного потребления или бездоговорного потребления электрической энергии в отсутствие лица, допустившего безучетное 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потребление или бездоговорное потребление электрической энергии, акт составляется с использованием средств фотосъемки и (или) видеозаписи, при этом материалы фотосъемки и (или) видеозаписи подлежат хранению и передаются вместе с актом о неучтенном потребле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нии электрической энергии.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Отказ лица, осуществляющего безучетное потребление или бездоговорное потребление электрической энергии, от подписания составленного акта о неучтенном потреблении электрической энергии, а также его отказ присутствовать при составлении акта фиксируется с ука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занием причин такого отказа в акте о неучтенном потреблении электрической энергии.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По факту выявленного безучетного потребления расчетный прибор учета признается вышедшим из строя.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186. Расчет объема безучетного потребления или бездоговорного потребления электрической энергии осуществляется сетевой организацией в соответствии с пунктом 187 или 189 настоящего документа в течение 2 рабочих дней со дня составления акта о неучтенном потр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еблении электрической энергии на основании материалов проверки (акта о неучтенном потреблении электрической энергии, акта предыдущей проверки приборов учета), а также на основании документов, представленных потребителем, осуществляющим безучетное потреблен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ие (обслуживающим его гарантирующим поставщиком (энергосбытовой, энергоснабжающей организацией), или лицом, осуществляющим бездоговорное потребление электрической энергии. Расчет объема безучетного потребления направляется сетевой организацией гарантирующе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му поставщику (энергосбытовой, энергоснабжающей организации), обслуживающему потребителя, осуществляющего безучетное потребление, вместе с актом о неучтенном потреблении электрической энергии в срок, установленный пунктом 177 настоящего документа.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189. Объем бездоговорного потребления электрической энергии определяется расчетным способом, предусмотренным пунктом 2 приложения N 3 к настоящему документу, за период времени, в течение которого осуществлялось бездоговорное потребление электрической энерг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ии, но не более чем за один год. При этом:</w:t>
      </w:r>
      <w:r/>
    </w:p>
    <w:p>
      <w:pPr>
        <w:pStyle w:val="622"/>
        <w:numPr>
          <w:ilvl w:val="0"/>
          <w:numId w:val="5"/>
        </w:numPr>
        <w:ind w:right="0"/>
        <w:jc w:val="both"/>
        <w:spacing w:befor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период времени, в течение которого осуществлялось бездоговорное потребление электрической энергии в виде самовольного подключения энергопринимающих устройств к объектам электросетевого хозяйства, определяется с даты предыдущей контрольной проверки техничес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кого состояния объектов электросетевого хозяйства в месте, где позже был выявлен факт бездоговорного потребления электрической энергии, до даты выявления факта бездоговорного потребления электрической энергии и составления акта о неучтенном потреблении эле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ктрической энергии;</w:t>
      </w:r>
      <w:r/>
    </w:p>
    <w:p>
      <w:pPr>
        <w:pStyle w:val="622"/>
        <w:numPr>
          <w:ilvl w:val="0"/>
          <w:numId w:val="5"/>
        </w:numPr>
        <w:ind w:right="0"/>
        <w:jc w:val="both"/>
        <w:spacing w:befor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период времени, в течение которого осуществлялось бездоговорное потребление электрической энергии в период введенного полного ограничения потребления электрической энергии, определяется с даты предыдущей проверки введенного ограничения режима потребления э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лектрической энергии или с даты составления предыдущего акта о неучтенном потреблении (в зависимости от того, какая из них наступила позднее) до даты выявления факта бездоговорного потребления электрической энергии и составления акта о неучтенном потреблен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ии электрической энергии. Если проверка введенного ограничения ранее не проводилась и составление акта о неучтенном потреблении не осуществлялось, период времени, в течение которого осуществлялось бездоговорное потребление электрической энергии в период вв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еденного полного ограничения потребления электрической энергии, определяется с даты введения полного ограничения режима потребления электрической энергии, указанной в направленном инициатором ограничения режима потребления исполнителю (субисполнителю) увед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омлении о необходимости введения ограничения режима потребления (даты, следующей за датой получения (субисполнителем) от потребителя уведомления о готовности к введению полного ограничения режима потребления), до даты выявления факта бездоговорного потребл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ения электрической энергии и составления акта о неучтенном потреблении электрической энергии.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Стоимость электрической энергии в определенном в соответствии с настоящим пунктом объеме бездоговорного потребления электрической энергии определяется исходя из цен (тарифов), указанных в разделе IV настоящего документа.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Сетевая организация оформляет счет для оплаты стоимости электрической энергии в объеме бездоговорного потребления электрической энергии, который должен содержать расчет стоимости бездоговорного потребления электрической энергии, и направляет его лицу, осущ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ествившему бездоговорное потребление электрической энергии, способом, позволяющим подтвердить факт его получения, вместе с актом о неучтенном потреблении электрической энергии в срок, установленный пунктом 177 настоящего документа, или в течение 2 рабочих 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дней со дня определения в порядке, установленном настоящим документом, цены бездоговорного потребления электрической энергии.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Лицо, осуществившее бездоговорное потребление электрической энергии, обязано оплатить стоимость электрической энергии в объеме бездоговорного потребления электрической энергии по счету в течение 10 дней со дня получения счета.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При отказе лица, осуществившего бездоговорное потребление электрической энергии, от оплаты указанного счета стоимость электрической энергии в объеме бездоговорного потребления электрической энергии взыскивается с такого лица сетевой организацией в порядке 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взыскания неосновательного обогащения на основании акта о неучтенном потреблении электрической энергии и счета для оплаты стоимости электрической энергии в объеме бездоговорного потребления электрической энергии.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Иной владелец объектов электросетевого хозяйства, к которым непосредственно присоединены энергопринимающие устройства (объекты электросетевого хозяйства) лица, осуществляющего бездоговорное потребление электрической энергии, при выявлении бездоговорного по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требления электрической энергии составляет акт о неучтенном потреблении электрической энергии и осуществляет расчет и взыскание стоимости бездоговорного потребления электрической энергии в порядке, аналогичном порядку, установленному настоящим документом д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ля сетевой организации.</w:t>
      </w:r>
      <w:r/>
    </w:p>
    <w:p>
      <w:pPr>
        <w:ind w:left="0" w:right="0" w:firstLine="0"/>
        <w:jc w:val="center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212529"/>
          <w:sz w:val="21"/>
        </w:rPr>
        <w:t xml:space="preserve">РАСЧЕТНЫЕ СПОСОБЫ</w:t>
      </w:r>
      <w:r/>
    </w:p>
    <w:p>
      <w:pPr>
        <w:ind w:left="0" w:right="0" w:firstLine="0"/>
        <w:jc w:val="center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212529"/>
          <w:sz w:val="21"/>
        </w:rPr>
        <w:t xml:space="preserve">УЧЕТА ЭЛЕКТРИЧЕСКОЙ ЭНЕРГИИ (МОЩНОСТИ) НА РОЗНИЧНЫХ РЫНКАХ</w:t>
      </w:r>
      <w:r/>
    </w:p>
    <w:p>
      <w:pPr>
        <w:ind w:left="0" w:right="0" w:firstLine="0"/>
        <w:jc w:val="center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212529"/>
          <w:sz w:val="21"/>
        </w:rPr>
        <w:t xml:space="preserve">ЭЛЕКТРИЧЕСКОЙ ЭНЕРГИИ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1. В случаях, предусмотренных Основными положениями функционирования розничных рынков электрической энергии, применяются следующие расчетные способы определения объема потребления электрической энергии (мощности):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(в ред. Постановления Правительства РФ от 18.04.2020 N 554)</w:t>
        <w:br/>
        <w:t xml:space="preserve">(см. текст в предыдущей редакции)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а) объем потребления электрической энергии (мощности) в соответствующей точке поставки, МВт·ч, определяется: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(в ред. Постановления Правительства РФ от 23.01.2015 N 47)</w:t>
        <w:br/>
        <w:t xml:space="preserve">(см. текст в предыдущей редакции)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если в договоре, обеспечивающем продажу электрической энергии (мощности) на розничном рынке, имеются данные о величине максимальной мощности энергопринимающих устройств в соответствующей точке поставки, за исключением случая, указанного в абзаце седьмом на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стоящего подпункта, по формуле: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(в ред. Постановления Правительства РФ от 24.05.2017 N 624)</w:t>
        <w:br/>
        <w:t xml:space="preserve">(см. текст в предыдущей редакции)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742950" cy="161925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25564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742950" cy="1619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8.50pt;height:12.7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,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где: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P</w:t>
      </w:r>
      <w:r>
        <w:rPr>
          <w:rFonts w:ascii="Liberation Sans" w:hAnsi="Liberation Sans" w:eastAsia="Liberation Sans" w:cs="Liberation Sans"/>
          <w:color w:val="212529"/>
          <w:sz w:val="16"/>
        </w:rPr>
        <w:t xml:space="preserve">макс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 - максимальная мощность энергопринимающих устройств, относящаяся к соответствующей точке поставки, а в случае, если в договоре, обеспечивающем продажу электрической энергии (мощности) на розничном рынке, не предусмотрено распределение максимальной мощност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и по точкам поставки, то в целях применения настоящей формулы максимальная мощность энергопринимающих устройств в границах балансовой принадлежности распределяется по точкам поставки пропорционально величине допустимой длительной токовой нагрузки соответст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вующего вводного провода (кабеля), МВт;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T - количество часов в расчетном периоде, используемое при расчете безучетного потребления, но не более 4380 часов. При определении объема безучетного потребления количество часов потребления электрической энергии признается равным 24 часам в сутки вне зав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исимости от фактического режима работы потребителя и (или) количества часов использования им электрической энергии (мощности);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(в ред. Постановления Правительства РФ от 18.04.2020 N 554)</w:t>
        <w:br/>
        <w:t xml:space="preserve">(см. текст в предыдущей редакции)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если в договоре, обеспечивающем продажу электрической энергии (мощности) на розничном рынке, отсутствуют данные о величине максимальной мощности энергопринимающих устройств или если при выявлении безучетного потребления было выявлено использование потребит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елем мощности, величина которой превышает величину максимальной мощности энергопринимающих устройств потребителя, указанную в договоре, обеспечивающем продажу электрической энергии (мощности) на розничном рынке, по формулам: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(в ред. Постановления Правительства РФ от 24.05.2017 N 624)</w:t>
        <w:br/>
        <w:t xml:space="preserve">(см. текст в предыдущей редакции)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для однофазного ввода: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714500" cy="381000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071378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714500" cy="3809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135.00pt;height:30.00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 ,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для трехфазного ввода: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866900" cy="381000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4251710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866899" cy="3809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147.00pt;height:30.00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 ,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где: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I</w:t>
      </w:r>
      <w:r>
        <w:rPr>
          <w:rFonts w:ascii="Liberation Sans" w:hAnsi="Liberation Sans" w:eastAsia="Liberation Sans" w:cs="Liberation Sans"/>
          <w:color w:val="212529"/>
          <w:sz w:val="16"/>
        </w:rPr>
        <w:t xml:space="preserve">доп.дл.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 - допустимая длительная токовая нагрузка вводного провода (кабеля), А;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U</w:t>
      </w:r>
      <w:r>
        <w:rPr>
          <w:rFonts w:ascii="Liberation Sans" w:hAnsi="Liberation Sans" w:eastAsia="Liberation Sans" w:cs="Liberation Sans"/>
          <w:color w:val="212529"/>
          <w:sz w:val="16"/>
        </w:rPr>
        <w:t xml:space="preserve">ф.ном.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 - номинальное фазное напряжение, кВ;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00050" cy="123825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020768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400050" cy="1238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31.50pt;height:9.75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 - коэффициент мощности при максимуме нагрузки. При отсутствии данных в договоре коэффициент принимается равным 0,9;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б) почасовые объемы потребления электрической энергии в соответствующей точке поставки, МВт·ч, определяются по формуле: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(в ред. Постановления Правительства РФ от 23.01.2015 N 47)</w:t>
        <w:br/>
        <w:t xml:space="preserve">(см. текст в предыдущей редакции)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09600" cy="333375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603658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609599" cy="3333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8.00pt;height:26.25pt;mso-wrap-distance-left:0.00pt;mso-wrap-distance-top:0.00pt;mso-wrap-distance-right:0.00pt;mso-wrap-distance-bottom:0.00pt;" stroked="false">
                <v:path textboxrect="0,0,0,0"/>
                <v:imagedata r:id="rId13" o:title=""/>
              </v:shape>
            </w:pict>
          </mc:Fallback>
        </mc:AlternateConten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 ,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где W - объем потребления электрической энергии в соответствующей точке поставки, определенный в соответствии с подпунктом "а" настоящего пункта, МВт·ч.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2. Объем бездоговорного потребления электрической энергии, МВт·ч, определяется исходя из величины допустимой длительной токовой нагрузки каждого вводного провода (кабеля) по формулам: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(в ред. Постановления Правительства РФ от 23.01.2015 N 47)</w:t>
        <w:br/>
        <w:t xml:space="preserve">(см. текст в предыдущей редакции)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для однофазного ввода: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828800" cy="371475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2983008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828800" cy="371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144.00pt;height:29.25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 ,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для трехфазного ввода: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981200" cy="371475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779584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981199" cy="371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156.00pt;height:29.25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 ,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где T</w:t>
      </w:r>
      <w:r>
        <w:rPr>
          <w:rFonts w:ascii="Liberation Sans" w:hAnsi="Liberation Sans" w:eastAsia="Liberation Sans" w:cs="Liberation Sans"/>
          <w:color w:val="212529"/>
          <w:sz w:val="16"/>
        </w:rPr>
        <w:t xml:space="preserve">бд</w:t>
      </w:r>
      <w:r>
        <w:rPr>
          <w:rFonts w:ascii="Liberation Sans" w:hAnsi="Liberation Sans" w:eastAsia="Liberation Sans" w:cs="Liberation Sans"/>
          <w:color w:val="212529"/>
          <w:sz w:val="21"/>
        </w:rPr>
        <w:t xml:space="preserve"> - количество часов в определенном в соответствии с пунктом 189 Основных положений функционирования розничных рынков электрической энергии периоде времени, в течение которого осуществлялось бездоговорное потребление, но не более чем 8760 часов, ч.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1"/>
        </w:rPr>
        <w:t xml:space="preserve">(в ред. Постановления Правительства РФ от 18.04.2020 N 554)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basedOn w:val="618"/>
    <w:uiPriority w:val="1"/>
    <w:qFormat/>
    <w:pPr>
      <w:spacing w:after="0" w:line="240" w:lineRule="auto"/>
    </w:pPr>
  </w:style>
  <w:style w:type="paragraph" w:styleId="622">
    <w:name w:val="List Paragraph"/>
    <w:basedOn w:val="618"/>
    <w:uiPriority w:val="34"/>
    <w:qFormat/>
    <w:pPr>
      <w:contextualSpacing/>
      <w:ind w:left="720"/>
    </w:pPr>
  </w:style>
  <w:style w:type="character" w:styleId="62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skornyakova_ey</cp:lastModifiedBy>
  <cp:revision>1</cp:revision>
  <dcterms:modified xsi:type="dcterms:W3CDTF">2026-06-18T05:09:47Z</dcterms:modified>
</cp:coreProperties>
</file>