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7"/>
        <w:ind w:left="0" w:right="0" w:firstLine="0"/>
        <w:jc w:val="center"/>
        <w:spacing w:before="600" w:after="600" w:line="68" w:lineRule="atLeast"/>
        <w:shd w:val="clear" w:color="ffffff" w:fill="ffffff"/>
        <w:rPr>
          <w:sz w:val="28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8"/>
          <w:szCs w:val="24"/>
        </w:rPr>
        <w:t xml:space="preserve">Последствия бездоговорного и безучетного потребления электрической энергии</w:t>
      </w:r>
      <w:r>
        <w:rPr>
          <w:sz w:val="24"/>
          <w:szCs w:val="24"/>
        </w:rPr>
      </w:r>
      <w:r>
        <w:rPr>
          <w:sz w:val="28"/>
          <w:szCs w:val="24"/>
        </w:rPr>
      </w:r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color w:val="212529"/>
          <w:sz w:val="21"/>
        </w:rPr>
        <w:t xml:space="preserve">П. 62, 81(11), 115 «Правил предоставления коммунальных услуг собственникам и пользователям помещений в многоквартирных домах и жилых домов», утвержденных Постановлением Правительства РФ № 354 от 06.05.2011.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62. При обнаружении осуществленного с нарушением установленного порядка подключения (далее - несанкционированное подключение) внутриквартирного оборудования потребителя к внутридомовым инженерным системам исполнитель обязан составить акт о выявлении несанк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ционированного подключения в порядке, установленном настоящими Правилами.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потребителя, в интересах кото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рого совершено такое подключение, за потребленные без надлежащего учета коммунальные услуги.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Доначисление размера платы в этом случае должно быть произведено исходя из объемов коммунального ресурса, рассчитанных как произведение мощности несанкционированно подключенного оборудования (для водоснабжения и водоотведения - по пропускной способности тр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убы) и его круглосуточной работы за период начиная с даты осуществления несанкционированного подключения, указанной в акте о выявлении несанкционированного подключения, составленном исполнителем с привлечением соответствующей ресурсоснабжающей организации,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а в случае невозможности установления даты осуществления несанкционированного подключения - с даты проведения исполнителем предыдущей проверки, но не более чем за 3 месяца, предшествующие месяцу, в котором выявлено такое подключение, до даты устранения ис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полнителем такого несанкционированного подключения.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объема, определенного на основании норматива потребления соотве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тствующих коммунальных услуг с применением к такому объему повышающего коэффициента 10.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собственников такого помещения.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81(11). Прибор учета должен быть защищен от несанкционированного вмешательства в его работу.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еля вправе установить контрольные пломбы и индикаторы антимагнитных пломб, а также пломбы и устройства,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обнаружени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я факта нарушения таких пломб или устройств, при этом плата за установку таких пломб или устройств с потребителя не взимается.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проведении исполнителем проверки состояния прибора учета проверке подлежат:</w:t>
      </w:r>
      <w:r/>
    </w:p>
    <w:p>
      <w:pPr>
        <w:pStyle w:val="837"/>
        <w:numPr>
          <w:ilvl w:val="0"/>
          <w:numId w:val="1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целостность прибора учета, отсутствие механических повреждений, отсутствие не предусмотренных изготовителем отверстий или трещин, плотное прилегание стекла индикатора;</w:t>
      </w:r>
      <w:r/>
    </w:p>
    <w:p>
      <w:pPr>
        <w:pStyle w:val="837"/>
        <w:numPr>
          <w:ilvl w:val="0"/>
          <w:numId w:val="1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наличие и сохранность контрольных пломб и индикаторов антимагнитных пломб, а также пломб и устройств, позволяющих фиксировать факт несанкционированного вмешательства в работу прибора учета;</w:t>
      </w:r>
      <w:r/>
    </w:p>
    <w:p>
      <w:pPr>
        <w:pStyle w:val="837"/>
        <w:numPr>
          <w:ilvl w:val="0"/>
          <w:numId w:val="1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отсутствие свободного доступа к элементам коммутации (узлам, зажимам) прибора учета, позволяющим осуществлять вмешательство в работу прибора учета.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Нарушение показателей, указанных в абзацах третьем - пятом настоящего пункта, признается несанкционированным вмешательством в работу прибора учета. При обнаружении в ходе проверки указанных нарушений исполнитель составляет акт о несанкционированном вмешате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льстве в работу прибора учета. При этом, если прибор учета установлен в жилом помещении и иных помещениях, доступ к которым не может быть осуществлен без присутствия потребителя, исполнитель производит перерасчет платы за коммунальную услугу и направляет п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отребителю требование о внесении доначисленной платы за коммунальные услуги. Такой перерасчет производится за период, начиная с даты установления указанных пломб или устройств, но не ранее чем с даты проведения исполнителем предыдущей проверки и не более ч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ем за 3 месяца, предшествующие дате проверки прибора учета, при которой выявлено несанкционированное вмешательство в работу прибора учета, и до даты устранения такого вмешательства, исходя из объема, рассчитанного на основании нормативов потребления соотве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тствующих коммунальных услуг с применением повышающего коэффициента 10.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Акт о несанкционированном вмешательстве в работу прибора учета составляется в порядке, установленном настоящими Правилами.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случае если размер платы за коммунальную услугу по отоплению определяется без учета показаний индивидуальных и общих (квартирных) приборов учета тепловой энергии, то нарушение показателей, указанных в абзацах третьем - пятом настоящего пункта, не признае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тся несанкционированным вмешательством в работу прибора учета.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115. Исполнитель ограничивает или приостанавливает предоставление коммунальных услуг без предварительного уведомления потребителя в случае: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…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в)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инженерно-технического обеспечения - с момента выявления несанкционированного подключения;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…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</w:r>
      <w:r/>
    </w:p>
    <w:p>
      <w:pPr>
        <w:jc w:val="center"/>
        <w:rPr>
          <w:sz w:val="14"/>
          <w:szCs w:val="14"/>
        </w:rPr>
      </w:pPr>
      <w:r>
        <w:br/>
      </w:r>
      <w:r>
        <w:rPr>
          <w:sz w:val="14"/>
          <w:szCs w:val="14"/>
        </w:rPr>
      </w:r>
      <w:r>
        <w:rPr>
          <w:sz w:val="14"/>
          <w:szCs w:val="1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2</cp:revision>
  <dcterms:modified xsi:type="dcterms:W3CDTF">2026-06-18T05:59:26Z</dcterms:modified>
</cp:coreProperties>
</file>