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4"/>
        <w:ind w:left="0" w:right="0" w:firstLine="0"/>
        <w:jc w:val="center"/>
        <w:spacing w:before="600" w:after="600" w:line="240" w:lineRule="auto"/>
        <w:shd w:val="clear" w:color="ffffff" w:fill="ffffff"/>
        <w:rPr>
          <w:sz w:val="24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00000"/>
          <w:sz w:val="24"/>
          <w:szCs w:val="22"/>
        </w:rPr>
        <w:t xml:space="preserve">Информация о последствиях вывода из строя приборов учета либо отсутствия приборов учета</w:t>
      </w:r>
      <w:r>
        <w:rPr>
          <w:sz w:val="22"/>
          <w:szCs w:val="22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Вывод из строя прибора учета, а также его отсутствие прибора учета вызванное вмешательством является признаком безучетного потребления электрической энергии.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177. По факту выявленного в ходе проверки безучетного потребления или бездоговорного потребления электрической энергии сетевой организацией составляется акт о неучтенном потреблении электрической энергии и не позднее 3 рабочих дней с даты его составления п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ередается в адрес:</w:t>
      </w:r>
      <w:r>
        <w:rPr>
          <w:sz w:val="20"/>
          <w:szCs w:val="20"/>
        </w:rPr>
      </w:r>
    </w:p>
    <w:p>
      <w:pPr>
        <w:pStyle w:val="622"/>
        <w:numPr>
          <w:ilvl w:val="0"/>
          <w:numId w:val="1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гарантирующего поставщика (энергосбытовой, энергоснабжающей организации), обслуживающего потребителя, осуществившего безучетное потребление;</w:t>
      </w:r>
      <w:r>
        <w:rPr>
          <w:sz w:val="20"/>
          <w:szCs w:val="20"/>
        </w:rPr>
      </w:r>
    </w:p>
    <w:p>
      <w:pPr>
        <w:pStyle w:val="622"/>
        <w:numPr>
          <w:ilvl w:val="0"/>
          <w:numId w:val="1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лица, осуществившего бездоговорное потребление.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Факт безучетного потребления может быть выявлен в том числе при проведении проверки состояния приборов учета, а также в ходе проведения осмотра прибора учета перед его демонтажем.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В случае если сетевая организация не присутствовала при проведении гарантирующим поставщиком (энергосбытовой, энергоснабжающей организацией) проверки состояния приборов учета, в результате которой был выявлен факт безучетного потребления, то акт о неучтенн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ом потреблении электрической энергии составляется гарантирующим поставщиком (энергосбытовой, энергоснабжающей организацией) и не позднее 3 рабочих дней со дня его составления передается в сетевую организацию.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178. В акте о неучтенном потреблении электрической энергии, за исключением случая составления такого акта при выявлении бездоговорного потребления в период приостановления поставки электрической энергии по договору в связи с введением полного ограничения р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ежима потребления электрической энергии, должны содержаться:</w:t>
      </w:r>
      <w:r>
        <w:rPr>
          <w:sz w:val="20"/>
          <w:szCs w:val="20"/>
        </w:rPr>
      </w:r>
    </w:p>
    <w:p>
      <w:pPr>
        <w:pStyle w:val="622"/>
        <w:numPr>
          <w:ilvl w:val="0"/>
          <w:numId w:val="2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данные о лице, осуществляющем безучетное потребление или бездоговорное потребление электрической энергии;</w:t>
      </w:r>
      <w:r>
        <w:rPr>
          <w:sz w:val="20"/>
          <w:szCs w:val="20"/>
        </w:rPr>
      </w:r>
    </w:p>
    <w:p>
      <w:pPr>
        <w:pStyle w:val="622"/>
        <w:numPr>
          <w:ilvl w:val="0"/>
          <w:numId w:val="2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данные о способе и месте осуществления безучетного потребления или бездоговорного потребления электрической энергии;</w:t>
      </w:r>
      <w:r>
        <w:rPr>
          <w:sz w:val="20"/>
          <w:szCs w:val="20"/>
        </w:rPr>
      </w:r>
    </w:p>
    <w:p>
      <w:pPr>
        <w:pStyle w:val="622"/>
        <w:numPr>
          <w:ilvl w:val="0"/>
          <w:numId w:val="2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данные о приборах учета на момент составления акта;</w:t>
      </w:r>
      <w:r>
        <w:rPr>
          <w:sz w:val="20"/>
          <w:szCs w:val="20"/>
        </w:rPr>
      </w:r>
    </w:p>
    <w:p>
      <w:pPr>
        <w:pStyle w:val="622"/>
        <w:numPr>
          <w:ilvl w:val="0"/>
          <w:numId w:val="2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данные о дате предыдущей проверки приборов учета - в случае выявления безучетного потребления, дате предыдущей проверки технического состояния объектов электросетевого хозяйства в месте, где выявлено бездоговорное потребление электрической энергии, - в слу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чае выявления бездоговорного потребления электрической энергии;</w:t>
      </w:r>
      <w:r>
        <w:rPr>
          <w:sz w:val="20"/>
          <w:szCs w:val="20"/>
        </w:rPr>
      </w:r>
    </w:p>
    <w:p>
      <w:pPr>
        <w:pStyle w:val="622"/>
        <w:numPr>
          <w:ilvl w:val="0"/>
          <w:numId w:val="2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данные о ранее установленных контрольных пломбах и (или) знаках визуального контроля с приложением документов, подтверждающих факт их установления (при установлении факта срыва и (или) нарушения сохранности установленных контрольных пломб и (или) знаков ви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зуального контроля);</w:t>
      </w:r>
      <w:r>
        <w:rPr>
          <w:sz w:val="20"/>
          <w:szCs w:val="20"/>
        </w:rPr>
      </w:r>
    </w:p>
    <w:p>
      <w:pPr>
        <w:pStyle w:val="622"/>
        <w:numPr>
          <w:ilvl w:val="0"/>
          <w:numId w:val="2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объяснение лица, осуществляющего безучетное или бездоговорное потребление электрической энергии, относительно выявленного факта;</w:t>
      </w:r>
      <w:r>
        <w:rPr>
          <w:sz w:val="20"/>
          <w:szCs w:val="20"/>
        </w:rPr>
      </w:r>
    </w:p>
    <w:p>
      <w:pPr>
        <w:pStyle w:val="622"/>
        <w:numPr>
          <w:ilvl w:val="0"/>
          <w:numId w:val="2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замечания к составленному акту (при их наличии).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В случае если при безучетном потреблении было выявлено использование потребителем мощности, величина которой превышает величину максимальной мощности энергопринимающих устройств потребителя, указанную в документах о технологическом присоединении, в акте о 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неучтенном потреблении электрической энергии должны содержаться также следующие данные:</w:t>
      </w:r>
      <w:r>
        <w:rPr>
          <w:sz w:val="20"/>
          <w:szCs w:val="20"/>
        </w:rPr>
      </w:r>
    </w:p>
    <w:p>
      <w:pPr>
        <w:pStyle w:val="622"/>
        <w:numPr>
          <w:ilvl w:val="0"/>
          <w:numId w:val="3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величина максимальной мощности энергопринимающих устройств потребителя, указанная в документах о технологическом присоединении;</w:t>
      </w:r>
      <w:r>
        <w:rPr>
          <w:sz w:val="20"/>
          <w:szCs w:val="20"/>
        </w:rPr>
      </w:r>
    </w:p>
    <w:p>
      <w:pPr>
        <w:pStyle w:val="622"/>
        <w:numPr>
          <w:ilvl w:val="0"/>
          <w:numId w:val="3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фактическая мощность энергопринимающих устройств, используемая потребителем;</w:t>
      </w:r>
      <w:r>
        <w:rPr>
          <w:sz w:val="20"/>
          <w:szCs w:val="20"/>
        </w:rPr>
      </w:r>
    </w:p>
    <w:p>
      <w:pPr>
        <w:pStyle w:val="622"/>
        <w:numPr>
          <w:ilvl w:val="0"/>
          <w:numId w:val="3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способ, с применением которого было выявлено превышение величины максимальной мощности энергопринимающих устройств потребителя, указанной в документах о технологическом присоединении;</w:t>
      </w:r>
      <w:r>
        <w:rPr>
          <w:sz w:val="20"/>
          <w:szCs w:val="20"/>
        </w:rPr>
      </w:r>
    </w:p>
    <w:p>
      <w:pPr>
        <w:pStyle w:val="622"/>
        <w:numPr>
          <w:ilvl w:val="0"/>
          <w:numId w:val="3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действия потребителя, которые повлекли превышение величины максимальной мощности, указанной в договоре, обеспечивающем продажу электрической энергии (мощности) на розничном рынке (при наличии таких данных).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В акте о неучтенном потреблении электрической энергии, составляемом в случае выявления бездоговорного потребления электрической энергии в период приостановления поставки электрической энергии по договору в связи с введением полного ограничения режима потре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бления электрической энергии, должны содержаться:</w:t>
      </w:r>
      <w:r>
        <w:rPr>
          <w:sz w:val="20"/>
          <w:szCs w:val="20"/>
        </w:rPr>
      </w:r>
    </w:p>
    <w:p>
      <w:pPr>
        <w:pStyle w:val="622"/>
        <w:numPr>
          <w:ilvl w:val="0"/>
          <w:numId w:val="4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данные о лице, осуществляющем бездоговорное потребление электрической энергии;</w:t>
      </w:r>
      <w:r>
        <w:rPr>
          <w:sz w:val="20"/>
          <w:szCs w:val="20"/>
        </w:rPr>
      </w:r>
    </w:p>
    <w:p>
      <w:pPr>
        <w:pStyle w:val="622"/>
        <w:numPr>
          <w:ilvl w:val="0"/>
          <w:numId w:val="4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дата введения полного ограничения режима потребления;</w:t>
      </w:r>
      <w:r>
        <w:rPr>
          <w:sz w:val="20"/>
          <w:szCs w:val="20"/>
        </w:rPr>
      </w:r>
    </w:p>
    <w:p>
      <w:pPr>
        <w:pStyle w:val="622"/>
        <w:numPr>
          <w:ilvl w:val="0"/>
          <w:numId w:val="4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номера, место установки и показания приборов учета на дату и время введения полного ограничения режима потребления или дату и время предыдущей проверки введенного ограничения режима потребления электрической энергии (если снятие таких показаний осуществлял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ось);</w:t>
      </w:r>
      <w:r>
        <w:rPr>
          <w:sz w:val="20"/>
          <w:szCs w:val="20"/>
        </w:rPr>
      </w:r>
    </w:p>
    <w:p>
      <w:pPr>
        <w:pStyle w:val="622"/>
        <w:numPr>
          <w:ilvl w:val="0"/>
          <w:numId w:val="4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номера, место установки и показания приборов учета на дату и время составления акта о неучтенном потреблении электрической энергии (если снятие таких показаний осуществляется);</w:t>
      </w:r>
      <w:r>
        <w:rPr>
          <w:sz w:val="20"/>
          <w:szCs w:val="20"/>
        </w:rPr>
      </w:r>
    </w:p>
    <w:p>
      <w:pPr>
        <w:pStyle w:val="622"/>
        <w:numPr>
          <w:ilvl w:val="0"/>
          <w:numId w:val="4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дата предыдущей проверки введенного ограничения режима потребления электрической энергии;</w:t>
      </w:r>
      <w:r>
        <w:rPr>
          <w:sz w:val="20"/>
          <w:szCs w:val="20"/>
        </w:rPr>
      </w:r>
    </w:p>
    <w:p>
      <w:pPr>
        <w:pStyle w:val="622"/>
        <w:numPr>
          <w:ilvl w:val="0"/>
          <w:numId w:val="4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данные о способе и месте осуществления бездоговорного потребления электрической энергии;</w:t>
      </w:r>
      <w:r>
        <w:rPr>
          <w:sz w:val="20"/>
          <w:szCs w:val="20"/>
        </w:rPr>
      </w:r>
    </w:p>
    <w:p>
      <w:pPr>
        <w:pStyle w:val="622"/>
        <w:numPr>
          <w:ilvl w:val="0"/>
          <w:numId w:val="4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замечания к составленному акту (при их наличии).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При составлении акта о неучтенном потреблении электрической энергии должен присутствовать потребитель, осуществляющий безучетное потребление (обслуживающий его гарантирующий поставщик (энергосбытовая, энергоснабжающая организация), или лицо, осуществляющее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 бездоговорное потребление электрической энергии.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Акт о неучтенном потреблении электрической энергии может быть составлен в отсутствие лица, осуществляющего безучетное потребление или бездоговорное потребление электрической энергии, или обслуживающего его гарантирующего поставщика (энергосбытовой, энергос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набжающей организации).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При этом лицо, составляющее акт о неучтенном потреблении электрической энергии, прикладывает к акту доказательства надлежащего уведомления потребителя о дате и времени составления акта. Уведомление потребителя о дате и времени составления акта осуществляет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ся способом, определенным договором энергоснабжения (договором купли-продажи (поставки) электрической энергии (мощности), договором оказания услуг по передаче электрической энергии), а в случае, когда указанным договором такой порядок не определен или дого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вор отсутствует, - любым позволяющим подтвердить доставку указанного уведомления способом. В случае составления акта на месте выявления безучетного потребления или бездоговорного потребления электрической энергии в отсутствие лица, допустившего безучетное 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потребление или бездоговорное потребление электрической энергии, акт составляется с использованием средств фотосъемки и (или) видеозаписи, при этом материалы фотосъемки и (или) видеозаписи подлежат хранению и передаются вместе с актом о неучтенном потребле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нии электрической энергии.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Отказ лица, осуществляющего безучетное потребление или бездоговорное потребление электрической энергии, от подписания составленного акта о неучтенном потреблении электрической энергии, а также его отказ присутствовать при составлении акта фиксируется с ука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занием причин такого отказа в акте о неучтенном потреблении электрической энергии.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По факту выявленного безучетного потребления расчетный прибор учета признается вышедшим из строя.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179. В случаях отсутствия, неисправности, утраты или истечения интервала между поверками, истечения срока эксплуатации расчетного прибора учета, непредставления показаний расчетного прибора учета в установленные сроки, а также отсутствия контрольного прибо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ра учета определение объема потребления электрической энергии для расчета за потребленную электрическую энергию (мощность) и оказанные услуги по передаче электрической энергии производится на основании замещающей информации с учетом особенностей, указанных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 в пункте 136 настоящего документа.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(в ред. Постановления Правительства РФ от 21.12.2020 N 2184)</w:t>
        <w:br/>
        <w:t xml:space="preserve">(см. текст в предыдущей редакции)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180. В случаях отсутствия, неисправности, утраты или истечения интервала между поверками, истечения срока эксплуатации расчетного прибора учета, используемого для определения объема производства электрической энергии (мощности) на розничном рынке, и отсутс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твия контрольного прибора учета объем производства электрической энергии (мощности) начиная с даты, когда наступили указанные события, определяется в следующем порядке с учетом особенностей, указанных в пункте 136 настоящего документа: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(в ред. Постановления Правительства РФ от 21.12.2020 N 2184)</w:t>
        <w:br/>
        <w:t xml:space="preserve">(см. текст в предыдущей редакции)</w:t>
      </w:r>
      <w:r>
        <w:rPr>
          <w:sz w:val="20"/>
          <w:szCs w:val="20"/>
        </w:rPr>
      </w:r>
    </w:p>
    <w:p>
      <w:pPr>
        <w:pStyle w:val="622"/>
        <w:numPr>
          <w:ilvl w:val="0"/>
          <w:numId w:val="5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для 1-го и последующих часов первого расчетного периода определяется с использованием замещающей информации;</w:t>
      </w:r>
      <w:r>
        <w:rPr>
          <w:sz w:val="20"/>
          <w:szCs w:val="20"/>
        </w:rPr>
      </w:r>
    </w:p>
    <w:p>
      <w:pPr>
        <w:pStyle w:val="622"/>
        <w:numPr>
          <w:ilvl w:val="0"/>
          <w:numId w:val="5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начиная с 1-го дня второго расчетного периода объем производства электрической энергии (мощности) за соответствующий час определяется исходя из значений замещающей информации, увеличенных на коэффициент отношения максимальной мощности и максимального значе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ния объемов производства электрической энергии в какой-либо час за истекший год, определенных на основании имеющихся показаний расчетных приборов учета.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В случаях непредставления показаний расчетного прибора учета в установленные сроки, используемого для определения объема производства электрической энергии (мощности) на розничном рынке, и при этом отсутствия контрольного прибора учета объем производства э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лектрической энергии (мощности) начиная с даты, когда наступили указанные события, определяется в следующем порядке:</w:t>
      </w:r>
      <w:r>
        <w:rPr>
          <w:sz w:val="20"/>
          <w:szCs w:val="20"/>
        </w:rPr>
      </w:r>
    </w:p>
    <w:p>
      <w:pPr>
        <w:pStyle w:val="622"/>
        <w:numPr>
          <w:ilvl w:val="0"/>
          <w:numId w:val="6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если расчетный прибор учета установлен в границах объекта по производству электрической энергии (мощности) на розничном рынке и не присоединен к интеллектуальной системе учета электрической энергии (мощности) сетевой организации, то объем производства элек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трической энергии (мощности), в том числе почасовые объемы производства электрической энергии, считается равным нулю;</w:t>
      </w:r>
      <w:r>
        <w:rPr>
          <w:sz w:val="20"/>
          <w:szCs w:val="20"/>
        </w:rPr>
      </w:r>
    </w:p>
    <w:p>
      <w:pPr>
        <w:pStyle w:val="622"/>
        <w:numPr>
          <w:ilvl w:val="0"/>
          <w:numId w:val="6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в иных случаях объем производства электрической энергии (мощности) за соответствующий час определяется исходя из значений замещающей информации, увеличенных на коэффициент отношения максимальной мощности и максимального значения объемов производства электр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ической энергии в какой-либо час за истекший год, определенных на основании имеющихся показаний расчетных приборов учета.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185. В отсутствие приборов учета у потребителей, максимальная мощность энергопринимающих устройств которых в соответствии с документами о технологическом присоединении менее 5 кВт, объем потребления электрической энергии рассчитывается сетевой организацией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 на основании расчетного способа, определенного в договоре энергоснабжения (купли-продажи (поставки) электрической энергии (мощности) и (или) оказания услуг по передаче электрической энергии), а при отсутствии такого расчетного способа - исходя из характер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ных для указанных потребителей (энергопринимающих устройств) объемов потребления электрической энергии за определенный период времени, которые определяются исходя из совокупных объемов потребления на основе величины максимальной мощности энергопринимающих 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устройств потребителя и стандартного количества часов их использования.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186. Расчет объема безучетного потребления или бездоговорного потребления электрической энергии осуществляется сетевой организацией в соответствии с пунктом 187 или 189 настоящего документа в течение 2 рабочих дней со дня составления акта о неучтенном потр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еблении электрической энергии на основании материалов проверки (акта о неучтенном потреблении электрической энергии, акта предыдущей проверки приборов учета), а также на основании документов, представленных потребителем, осуществляющим безучетное потреблен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ие (обслуживающим его гарантирующим поставщиком (энергосбытовой, энергоснабжающей организацией), или лицом, осуществляющим бездоговорное потребление электрической энергии. Расчет объема безучетного потребления направляется сетевой организацией гарантирующе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му поставщику (энергосбытовой, энергоснабжающей организации), обслуживающему потребителя, осуществляющего безучетное потребление, вместе с актом о неучтенном потреблении электрической энергии в срок, установленный пунктом 177 настоящего документа.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187. Объем безучетного потребления в отношении потребителей электрической энергии (мощности), за исключением населения и приравненных к нему категорий потребителей, определяется с применением расчетного способа, предусмотренного подпунктом "а" пункта 1 при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ложения N 3 к настоящему документу.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Объем безучетного потребления в отношении приравненных к населению категорий потребителей определяется исходя из объема, рассчитанного на основании показаний расчетного прибора учета за аналогичный расчетный период предыдущего года с применением повышающег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о коэффициента 10, а при отсутствии указанных показаний - на основании показаний расчетного прибора учета за ближайший расчетный период, когда такие показания были представлены, с применением повышающего коэффициента 10, за исключением потребителей, указан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ных в пункте 68 настоящего документа. Объем безучетного потребления в отношении потребителей, указанных в пункте 68 настоящего документа, определяется в соответствии с Правилами, обязательными при заключении управляющей организацией или товариществом собст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венников жилья либо жилищным кооперативом или иным специализированным потребительским кооперативом договоров с ресурсоснабжающими организациями, утвержденными постановлением Правительства Российской Федерации от 14 февраля 2012 г. N 124 "О правилах, обязат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ельных при заключении договоров снабжения коммунальными ресурсами".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(в ред. Постановления Правительства РФ от 21.12.2020 N 2184)</w:t>
        <w:br/>
        <w:t xml:space="preserve">(см. текст в предыдущей редакции)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Объем безучетного потребления в отношении населения определяется в порядке, предусмотренном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а Российской Федерации от 6 мая 2011 г. N 354 "О предоставлении коммунальных услуг собственникам и пользователям помещений в многоквартирных домах и жилых домов".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При этом в отношении потребителя, при осуществлении расчетов за электрическую энергию с которым используется ставка за мощность, помимо объема безучетного потребления также определяется величина мощности, приобретаемой по договору, обеспечивающему продажу 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электрической энергии (мощности), и величина мощности, оплачиваемой в части услуг по передаче электрической энергии, исходя из почасовых объемов потребления электрической энергии, определяемых в соответствии с подпунктом "б" пункта 1 приложения N 3 к насто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ящему документу.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Объем безучетного потребления определяется с даты предыдущей проверки прибора учета (в случае если такая проверка не была проведена в запланированные сроки, - определяется с даты, не позднее которой она должна была быть проведена в соответствии с настоящим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 документом) до даты выявления факта безучетного потребления и составления акта о неучтенном потреблении электрической энергии.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Стоимость электрической энергии в определенном в соответствии с настоящим пунктом объеме безучетного потребления включается гарантирующим поставщиком (энергосбытовой, энергоснабжающей организацией) в выставляемый потребителю (покупателю) счет на оплату сто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имости электрической энергии (мощности), приобретенной по договору, обеспечивающему продажу электрической энергии (мощности), за тот расчетный период, в котором был выявлен факт безучетного потребления и составлен акт о неучтенном потреблении электрической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 энергии. Указанный счет также должен содержать расчет объема и стоимости безучетного потребления. Потребитель (покупатель) обязан оплатить указанный счет в срок, определенный в договоре, обеспечивающем продажу электрической энергии (мощности).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С даты составления акта о неучтенном потреблении электрической энергии до даты замены прибора учета объем потребления электрической энергии (мощности) определяется в порядке, предусмотренном требованиями пункта 179 настоящего документа к расчету объемов по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требления электрической энергии (мощности) для случая непредоставления показаний прибора учета.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188. В случае если в результате проверки прибора учета, эксплуатацию которого в соответствии с настоящим документом осуществляет сетевая организация (гарантирующий поставщик), сделано заключение о непригодности расчетного прибора учета для осуществления ра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счетов за потребленную на розничных рынках электрическую энергию (мощность) и оказанные услуги по передаче электрической энергии, о несоответствии расчетного прибора учета требованиям, предъявляемым к такому прибору учета, и при этом не был установлен факт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 безучетного потребления, в отношении соответствующей точки поставки должен быть сделан перерасчет за потребленную на розничных рынках электрическую энергию (мощность) и оказанные услуги по передаче электрической энергии с даты предыдущей проверки прибора 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учета (в случае если такая проверка не была проведена в запланированные сроки, то определяется с даты, не позднее которой она должна быть проведена в соответствии с настоящим документом) до даты составления акта проверки.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Если указанное заключение было сделано в отношении прибора учета, присоединенного к интеллектуальной системе учета электрической энергии (мощности), перерасчет осуществляется за последние 3 расчетных периода.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Перерасчет за потребленную на розничных рынках электрическую энергию (мощность) и оказанные услуги по передаче электрической энергии осуществляется в соответствии с расчетными способами, предусмотренными пунктами 179 - 181 настоящего документа для случая н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епредставления показаний расчетного прибора учета в установленные сроки и при отсутствии контрольного прибора учета, а также учитывается сетевой организацией по договору на оказание услуг по передаче электрической энергии в отношении соответствующей точки 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поставки и гарантирующим поставщиком (энергосбытовой, энергоснабжающей организацией) по договору энергоснабжения (купли-продажи (поставки) электрической энергии) в том расчетном периоде, в котором была проведена проверка прибора учета и выявлен факт, свиде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тельствующий о необходимости указанного перерасчета. Счет на оплату услуг по передаче электрической энергии и счет на оплату поставленной электрической энергии также должны содержать расчет объема и стоимости перерасчета за потребленную на розничных рынках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 электрическую энергию (мощность) и оказанные услуги по передаче электрической энергии.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В случае если в результате перерасчета стоимости поставленной электрической энергии (мощности) и оказанных услуг по передаче электрической энергии она должна быть уменьшена на величину, превышающую стоимость фактически потребленной в соответствующем расчет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ном периоде электрической энергии (мощности) и оказанных услуг по передаче электрической энергии, такое превышение учитывается в следующих расчетных периодах.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189. Объем бездоговорного потребления электрической энергии определяется расчетным способом, предусмотренным пунктом 2 приложения N 3 к настоящему документу, за период времени, в течение которого осуществлялось бездоговорное потребление электрической энерг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ии, но не более чем за один год. При этом:</w:t>
      </w:r>
      <w:r>
        <w:rPr>
          <w:sz w:val="20"/>
          <w:szCs w:val="20"/>
        </w:rPr>
      </w:r>
    </w:p>
    <w:p>
      <w:pPr>
        <w:pStyle w:val="622"/>
        <w:numPr>
          <w:ilvl w:val="0"/>
          <w:numId w:val="7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период времени, в течение которого осуществлялось бездоговорное потребление электрической энергии в виде самовольного подключения энергопринимающих устройств к объектам электросетевого хозяйства, определяется с даты предыдущей контрольной проверки техничес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кого состояния объектов электросетевого хозяйства в месте, где позже был выявлен факт бездоговорного потребления электрической энергии, до даты выявления факта бездоговорного потребления электрической энергии и составления акта о неучтенном потреблении эле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ктрической энергии;</w:t>
      </w:r>
      <w:r>
        <w:rPr>
          <w:sz w:val="20"/>
          <w:szCs w:val="20"/>
        </w:rPr>
      </w:r>
    </w:p>
    <w:p>
      <w:pPr>
        <w:pStyle w:val="622"/>
        <w:numPr>
          <w:ilvl w:val="0"/>
          <w:numId w:val="7"/>
        </w:numPr>
        <w:ind w:right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период времени,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энергии, определяется с даты предыдущей проверки введенного ограничения режима потребления э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лектрической энергии или с даты составления предыдущего акта о неучтенном потреблении (в зависимости от того, какая из них наступила позднее) до даты выявления факта бездоговорного потребления электрической энергии и составления акта о неучтенном потреблен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ии электрической энергии. Если проверка введенного ограничения ранее не проводилась и составление акта о неучтенном потреблении не осуществлялось, период времени, в течение которого осуществлялось бездоговорное потребление электрической энергии в период вв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еденного полного ограничения потребления электрической энергии, определяется с даты введения полного ограничения режима потребления электрической энергии, указанной в направленном инициатором ограничения режима потребления исполнителю (субисполнителю) увед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омлении о необходимости введения ограничения режима потребления (даты, следующей за датой получения (субисполнителем) от потребителя уведомления о готовности к введению полного ограничения режима потребления), до даты выявления факта бездоговорного потребл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ения электрической энергии и составления акта о неучтенном потреблении электрической энергии.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Стоимость электрической энергии в определенном в соответствии с настоящим пунктом объеме бездоговорного потребления электрической энергии определяется исходя из цен (тарифов), указанных в разделе IV настоящего документа.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Сетевая организация оформляет счет для оплаты стоимости электрической энергии в объеме бездоговорного потребления электрической энергии, который должен содержать расчет стоимости бездоговорного потребления электрической энергии, и направляет его лицу, осущ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ествившему бездоговорное потребление электрической энергии, способом, позволяющим подтвердить факт его получения, вместе с актом о неучтенном потреблении электрической энергии в срок, установленный пунктом 177 настоящего документа, или в течение 2 рабочих 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дней со дня определения в порядке, установленном настоящим документом, цены бездоговорного потребления электрической энергии.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Лицо, осуществившее бездоговорное потребление электрической энергии, обязано оплатить стоимость электрической энергии в объеме бездоговорного потребления электрической энергии по счету в течение 10 дней со дня получения счета.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При отказе лица, осуществившего бездоговорное потребление электрической энергии, от оплаты указанного счета стоимость электрической энергии в объеме бездоговорного потребления электрической энергии взыскивается с такого лица сетевой организацией в порядке 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взыскания неосновательного обогащения на основании акта о неучтенном потреблении электрической энергии и счета для оплаты стоимости электрической энергии в объеме бездоговорного потребления электрической энергии.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Иной владелец объектов электросетевого хозяйства, к которым непосредственно присоединены энергопринимающие устройства (объекты электросетевого хозяйства) лица, осуществляющего бездоговорное потребление электрической энергии, при выявлении бездоговорного по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требления электрической энергии составляет акт о неучтенном потреблении электрической энергии и осуществляет расчет и взыскание стоимости бездоговорного потребления электрической энергии в порядке, аналогичном порядку, установленному настоящим документом д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ля сетевой организации.</w:t>
      </w:r>
      <w:r>
        <w:rPr>
          <w:sz w:val="20"/>
          <w:szCs w:val="20"/>
        </w:rPr>
      </w:r>
    </w:p>
    <w:p>
      <w:pPr>
        <w:ind w:left="0" w:right="0" w:firstLine="0"/>
        <w:jc w:val="center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12529"/>
          <w:sz w:val="22"/>
          <w:szCs w:val="20"/>
        </w:rPr>
        <w:t xml:space="preserve">РАСЧЕТНЫЕ СПОСОБЫ</w:t>
      </w:r>
      <w:r>
        <w:rPr>
          <w:sz w:val="20"/>
          <w:szCs w:val="20"/>
        </w:rPr>
      </w:r>
    </w:p>
    <w:p>
      <w:pPr>
        <w:ind w:left="0" w:right="0" w:firstLine="0"/>
        <w:jc w:val="center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12529"/>
          <w:sz w:val="22"/>
          <w:szCs w:val="20"/>
        </w:rPr>
        <w:t xml:space="preserve">УЧЕТА ЭЛЕКТРИЧЕСКОЙ ЭНЕРГИИ (МОЩНОСТИ) НА РОЗНИЧНЫХ РЫНКАХ</w:t>
      </w:r>
      <w:r>
        <w:rPr>
          <w:sz w:val="20"/>
          <w:szCs w:val="20"/>
        </w:rPr>
      </w:r>
    </w:p>
    <w:p>
      <w:pPr>
        <w:ind w:left="0" w:right="0" w:firstLine="0"/>
        <w:jc w:val="center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12529"/>
          <w:sz w:val="22"/>
          <w:szCs w:val="20"/>
        </w:rPr>
        <w:t xml:space="preserve">ЭЛЕКТРИЧЕСКОЙ ЭНЕРГИИ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1. В случаях, предусмотренных Основными положениями функционирования розничных рынков электрической энергии, применяются следующие расчетные способы определения объема потребления электрической энергии (мощности):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(в ред. Постановления Правительства РФ от 18.04.2020 N 554)</w:t>
        <w:br/>
        <w:t xml:space="preserve">(см. текст в предыдущей редакции)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а) объем потребления электрической энергии (мощности) в соответствующей точке поставки, МВт·ч, определяется: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(в ред. Постановления Правительства РФ от 23.01.2015 N 47)</w:t>
        <w:br/>
        <w:t xml:space="preserve">(см. текст в предыдущей редакции)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если в договоре, обеспечивающем продажу электрической энергии (мощности) на розничном рынке, имеются данные о величине максимальной мощности энергопринимающих устройств в соответствующей точке поставки, за исключением случая, указанного в абзаце седьмом на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стоящего подпункта, по формуле: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(в ред. Постановления Правительства РФ от 24.05.2017 N 624)</w:t>
        <w:br/>
        <w:t xml:space="preserve">(см. текст в предыдущей редакции)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42950" cy="161925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318777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42950" cy="161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8.50pt;height:12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,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где: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P</w:t>
      </w:r>
      <w:r>
        <w:rPr>
          <w:rFonts w:ascii="Liberation Sans" w:hAnsi="Liberation Sans" w:eastAsia="Liberation Sans" w:cs="Liberation Sans"/>
          <w:color w:val="212529"/>
          <w:sz w:val="16"/>
          <w:szCs w:val="20"/>
        </w:rPr>
        <w:t xml:space="preserve">макс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 - максимальная мощность энергопринимающих устройств, относящаяся к соответствующей точке поставки, а в случае, если в договоре, обеспечивающем продажу электрической энергии (мощности) на розничном рынке, не предусмотрено распределение максимальной мощност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и по точкам поставки, то в целях применения настоящей формулы максимальная мощность энергопринимающих устройств в границах балансовой принадлежности распределяется по точкам поставки пропорционально величине допустимой длительной токовой нагрузки соответст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вующего вводного провода (кабеля), МВт;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T - количество часов в расчетном периоде, используемое при расчете безучетного потребления, но не более 4380 часов. При определении объема безучетного потребления количество часов потребления электрической энергии признается равным 24 часам в сутки вне зав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исимости от фактического режима работы потребителя и (или) количества часов использования им электрической энергии (мощности);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(в ред. Постановления Правительства РФ от 18.04.2020 N 554)</w:t>
        <w:br/>
        <w:t xml:space="preserve">(см. текст в предыдущей редакции)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если в договоре, обеспечивающем продажу электрической энергии (мощности) на розничном рынке, отсутствуют данные о величине максимальной мощности энергопринимающих устройств или если при выявлении безучетного потребления было выявлено использование потребит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елем мощности, величина которой превышает величину максимальной мощности энергопринимающих устройств потребителя, указанную в договоре, обеспечивающем продажу электрической энергии (мощности) на розничном рынке, по формулам: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(в ред. Постановления Правительства РФ от 24.05.2017 N 624)</w:t>
        <w:br/>
        <w:t xml:space="preserve">(см. текст в предыдущей редакции)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для однофазного ввода: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14500" cy="38100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624511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714500" cy="380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35.00pt;height:30.0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 ,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для трехфазного ввода: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66900" cy="38100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627012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866899" cy="380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47.00pt;height:30.0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 ,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где: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I</w:t>
      </w:r>
      <w:r>
        <w:rPr>
          <w:rFonts w:ascii="Liberation Sans" w:hAnsi="Liberation Sans" w:eastAsia="Liberation Sans" w:cs="Liberation Sans"/>
          <w:color w:val="212529"/>
          <w:sz w:val="16"/>
          <w:szCs w:val="20"/>
        </w:rPr>
        <w:t xml:space="preserve">доп.дл.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 - допустимая длительная токовая нагрузка вводного провода (кабеля), А;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U</w:t>
      </w:r>
      <w:r>
        <w:rPr>
          <w:rFonts w:ascii="Liberation Sans" w:hAnsi="Liberation Sans" w:eastAsia="Liberation Sans" w:cs="Liberation Sans"/>
          <w:color w:val="212529"/>
          <w:sz w:val="16"/>
          <w:szCs w:val="20"/>
        </w:rPr>
        <w:t xml:space="preserve">ф.ном.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 - номинальное фазное напряжение, кВ;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0050" cy="123825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641154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0050" cy="1238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31.50pt;height:9.7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 - коэффициент мощности при максимуме нагрузки. При отсутствии данных в договоре коэффициент принимается равным 0,9;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б) почасовые объемы потребления электрической энергии в соответствующей точке поставки, МВт·ч, определяются по формуле: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(в ред. Постановления Правительства РФ от 23.01.2015 N 47)</w:t>
        <w:br/>
        <w:t xml:space="preserve">(см. текст в предыдущей редакции)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00" cy="333375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080735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09599" cy="3333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8.00pt;height:26.2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 ,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где W - объем потребления электрической энергии в соответствующей точке поставки, определенный в соответствии с подпунктом "а" настоящего пункта, МВт·ч.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2. Объем бездоговорного потребления электрической энергии, МВт·ч, определяется исходя из величины допустимой длительной токовой нагрузки каждого вводного провода (кабеля) по формулам: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(в ред. Постановления Правительства РФ от 23.01.2015 N 47)</w:t>
        <w:br/>
        <w:t xml:space="preserve">(см. текст в предыдущей редакции)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для однофазного ввода: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28800" cy="371475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327814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828800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44.00pt;height:29.2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 ,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для трехфазного ввода: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81200" cy="371475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79316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981199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156.00pt;height:29.25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 ,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где T</w:t>
      </w:r>
      <w:r>
        <w:rPr>
          <w:rFonts w:ascii="Liberation Sans" w:hAnsi="Liberation Sans" w:eastAsia="Liberation Sans" w:cs="Liberation Sans"/>
          <w:color w:val="212529"/>
          <w:sz w:val="16"/>
          <w:szCs w:val="20"/>
        </w:rPr>
        <w:t xml:space="preserve">бд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 - количество часов в определенном в соответствии с пунктом 189 Основных положений функционирования розничных рынков электрической энергии периоде времени, в течение которого осуществлялось бездоговорное потребление, но не более чем 8760 часов, ч.</w:t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line="240" w:lineRule="auto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(в ред. Постановления Правительства РФ от 18.04.2020 N 554)</w:t>
        <w:br/>
        <w:t xml:space="preserve">(см. текст в предыдущей редакции)</w:t>
      </w:r>
      <w:r>
        <w:rPr>
          <w:sz w:val="20"/>
          <w:szCs w:val="20"/>
        </w:rPr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br/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skornyakova_ey</cp:lastModifiedBy>
  <cp:revision>1</cp:revision>
  <dcterms:modified xsi:type="dcterms:W3CDTF">2026-06-18T09:00:24Z</dcterms:modified>
</cp:coreProperties>
</file>