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Default="00732A41" w:rsidP="00F97DBD">
      <w:pPr>
        <w:pStyle w:val="1"/>
        <w:spacing w:before="0" w:line="240" w:lineRule="auto"/>
        <w:ind w:left="6237" w:right="5"/>
        <w:rPr>
          <w:rFonts w:ascii="Times New Roman" w:eastAsia="Calibri" w:hAnsi="Times New Roman"/>
          <w:color w:val="auto"/>
          <w:sz w:val="20"/>
          <w:szCs w:val="20"/>
        </w:rPr>
      </w:pPr>
      <w:bookmarkStart w:id="0" w:name="_Toc275770800"/>
      <w:bookmarkStart w:id="1" w:name="_GoBack"/>
      <w:bookmarkEnd w:id="1"/>
      <w:r w:rsidRPr="00732A41">
        <w:rPr>
          <w:rFonts w:ascii="Times New Roman" w:hAnsi="Times New Roman"/>
          <w:color w:val="auto"/>
          <w:sz w:val="20"/>
          <w:szCs w:val="20"/>
        </w:rPr>
        <w:t xml:space="preserve">Приложение </w:t>
      </w:r>
      <w:r w:rsidRPr="00732A41">
        <w:rPr>
          <w:rFonts w:ascii="Times New Roman" w:eastAsia="Calibri" w:hAnsi="Times New Roman"/>
          <w:color w:val="auto"/>
          <w:sz w:val="20"/>
          <w:szCs w:val="20"/>
        </w:rPr>
        <w:t>№2</w:t>
      </w:r>
      <w:bookmarkEnd w:id="0"/>
    </w:p>
    <w:p w14:paraId="11A754D7" w14:textId="77777777" w:rsidR="0084580D" w:rsidRDefault="00732A41" w:rsidP="00F97DBD">
      <w:pPr>
        <w:spacing w:after="0" w:line="240" w:lineRule="auto"/>
        <w:ind w:left="6237" w:right="5"/>
        <w:rPr>
          <w:rFonts w:ascii="Times New Roman" w:hAnsi="Times New Roman"/>
          <w:b/>
          <w:sz w:val="20"/>
          <w:szCs w:val="20"/>
        </w:rPr>
      </w:pPr>
      <w:r w:rsidRPr="00732A41">
        <w:rPr>
          <w:rFonts w:ascii="Times New Roman" w:hAnsi="Times New Roman"/>
          <w:b/>
          <w:sz w:val="20"/>
          <w:szCs w:val="20"/>
        </w:rPr>
        <w:t xml:space="preserve">к </w:t>
      </w:r>
      <w:r w:rsidR="00106C71">
        <w:rPr>
          <w:rFonts w:ascii="Times New Roman" w:hAnsi="Times New Roman"/>
          <w:b/>
          <w:sz w:val="20"/>
          <w:szCs w:val="20"/>
        </w:rPr>
        <w:t>д</w:t>
      </w:r>
      <w:r w:rsidRPr="00732A41">
        <w:rPr>
          <w:rFonts w:ascii="Times New Roman" w:hAnsi="Times New Roman"/>
          <w:b/>
          <w:sz w:val="20"/>
          <w:szCs w:val="20"/>
        </w:rPr>
        <w:t xml:space="preserve">оговору </w:t>
      </w:r>
      <w:r w:rsidR="008B0E51">
        <w:rPr>
          <w:rFonts w:ascii="Times New Roman" w:hAnsi="Times New Roman"/>
          <w:b/>
          <w:sz w:val="20"/>
          <w:szCs w:val="20"/>
        </w:rPr>
        <w:t>энерго</w:t>
      </w:r>
      <w:r w:rsidRPr="00732A41">
        <w:rPr>
          <w:rFonts w:ascii="Times New Roman" w:hAnsi="Times New Roman"/>
          <w:b/>
          <w:sz w:val="20"/>
          <w:szCs w:val="20"/>
        </w:rPr>
        <w:t xml:space="preserve">снабжения </w:t>
      </w:r>
    </w:p>
    <w:p w14:paraId="5B6E842F" w14:textId="77777777" w:rsidR="0084580D" w:rsidRDefault="00732A41" w:rsidP="00F97DBD">
      <w:pPr>
        <w:pStyle w:val="a6"/>
        <w:ind w:left="6237" w:right="5"/>
        <w:jc w:val="left"/>
        <w:rPr>
          <w:rFonts w:eastAsia="Calibri"/>
          <w:b/>
          <w:lang w:eastAsia="en-US"/>
        </w:rPr>
      </w:pPr>
      <w:r w:rsidRPr="00732A41">
        <w:rPr>
          <w:rFonts w:eastAsia="Calibri"/>
          <w:b/>
          <w:lang w:eastAsia="en-US"/>
        </w:rPr>
        <w:t xml:space="preserve">№ ________________ от _____________ </w:t>
      </w:r>
    </w:p>
    <w:p w14:paraId="39D1F53D" w14:textId="77777777" w:rsidR="0084120E" w:rsidRPr="00F82362" w:rsidRDefault="0084120E" w:rsidP="00535201">
      <w:pPr>
        <w:pStyle w:val="a6"/>
        <w:ind w:right="21"/>
        <w:jc w:val="center"/>
        <w:rPr>
          <w:b/>
        </w:rPr>
      </w:pPr>
    </w:p>
    <w:p w14:paraId="46B9E9CB" w14:textId="77777777" w:rsidR="00D01173" w:rsidRDefault="006E01D2" w:rsidP="00535201">
      <w:pPr>
        <w:pStyle w:val="a6"/>
        <w:ind w:right="21"/>
        <w:jc w:val="center"/>
        <w:rPr>
          <w:b/>
        </w:rPr>
      </w:pPr>
      <w:r w:rsidRPr="00F82362">
        <w:rPr>
          <w:b/>
        </w:rPr>
        <w:t>ПОРЯДОК</w:t>
      </w:r>
      <w:r w:rsidR="00D01173">
        <w:rPr>
          <w:b/>
        </w:rPr>
        <w:t xml:space="preserve"> </w:t>
      </w:r>
      <w:r w:rsidR="00535201" w:rsidRPr="00F82362">
        <w:rPr>
          <w:b/>
        </w:rPr>
        <w:t>СНЯТИЯ</w:t>
      </w:r>
      <w:r w:rsidR="00B22579" w:rsidRPr="00F82362">
        <w:rPr>
          <w:b/>
        </w:rPr>
        <w:t>, ПЕРЕДАЧИ</w:t>
      </w:r>
      <w:r w:rsidR="00535201" w:rsidRPr="00F82362">
        <w:rPr>
          <w:b/>
        </w:rPr>
        <w:t xml:space="preserve"> ПОКАЗАНИЙ</w:t>
      </w:r>
      <w:r w:rsidR="009C51C0" w:rsidRPr="00F82362">
        <w:rPr>
          <w:b/>
        </w:rPr>
        <w:t xml:space="preserve"> </w:t>
      </w:r>
      <w:r w:rsidR="00535201" w:rsidRPr="00F82362">
        <w:rPr>
          <w:b/>
        </w:rPr>
        <w:t xml:space="preserve"> ПРИБОРОВ УЧЕТА</w:t>
      </w:r>
      <w:r w:rsidR="00B22579" w:rsidRPr="00F82362">
        <w:rPr>
          <w:b/>
        </w:rPr>
        <w:t xml:space="preserve"> </w:t>
      </w:r>
      <w:r w:rsidR="00535201" w:rsidRPr="00F82362">
        <w:rPr>
          <w:b/>
        </w:rPr>
        <w:t>И</w:t>
      </w:r>
    </w:p>
    <w:p w14:paraId="654AF945" w14:textId="351A0852" w:rsidR="00535201" w:rsidRPr="00F82362" w:rsidRDefault="00535201" w:rsidP="00535201">
      <w:pPr>
        <w:pStyle w:val="a6"/>
        <w:ind w:right="21"/>
        <w:jc w:val="center"/>
        <w:rPr>
          <w:b/>
        </w:rPr>
      </w:pPr>
      <w:r w:rsidRPr="00F82362">
        <w:rPr>
          <w:b/>
        </w:rPr>
        <w:t xml:space="preserve">ОПРЕДЕЛЕНИЯ </w:t>
      </w:r>
      <w:r w:rsidR="00FC247E" w:rsidRPr="00F82362">
        <w:rPr>
          <w:b/>
        </w:rPr>
        <w:t>ОБЪЕМ</w:t>
      </w:r>
      <w:r w:rsidR="00FC247E">
        <w:rPr>
          <w:b/>
        </w:rPr>
        <w:t>А</w:t>
      </w:r>
      <w:r w:rsidR="00FC247E" w:rsidRPr="00F82362">
        <w:rPr>
          <w:b/>
        </w:rPr>
        <w:t xml:space="preserve"> </w:t>
      </w:r>
      <w:r w:rsidRPr="00F82362">
        <w:rPr>
          <w:b/>
        </w:rPr>
        <w:t>ЭЛЕКТРИЧЕСКОЙ ЭНЕРГИИ</w:t>
      </w:r>
    </w:p>
    <w:p w14:paraId="0849B4D2" w14:textId="77777777" w:rsidR="00535201" w:rsidRPr="00F82362" w:rsidRDefault="00535201" w:rsidP="00535201">
      <w:pPr>
        <w:autoSpaceDE w:val="0"/>
        <w:autoSpaceDN w:val="0"/>
        <w:adjustRightInd w:val="0"/>
        <w:spacing w:after="0" w:line="240" w:lineRule="auto"/>
        <w:ind w:firstLine="540"/>
        <w:jc w:val="both"/>
        <w:rPr>
          <w:rFonts w:ascii="Times New Roman" w:hAnsi="Times New Roman"/>
          <w:sz w:val="20"/>
          <w:szCs w:val="20"/>
          <w:lang w:eastAsia="ru-RU"/>
        </w:rPr>
      </w:pPr>
    </w:p>
    <w:p w14:paraId="0EAA8D38" w14:textId="2BF67F9F" w:rsidR="00F17C66" w:rsidRPr="002107DE"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Times New Roman" w:hAnsi="Times New Roman"/>
          <w:b/>
          <w:sz w:val="20"/>
          <w:szCs w:val="20"/>
          <w:lang w:eastAsia="ru-RU"/>
        </w:rPr>
      </w:pPr>
      <w:r w:rsidRPr="002107DE">
        <w:rPr>
          <w:rFonts w:ascii="Times New Roman" w:hAnsi="Times New Roman"/>
          <w:b/>
          <w:sz w:val="20"/>
          <w:szCs w:val="20"/>
          <w:lang w:eastAsia="ru-RU"/>
        </w:rPr>
        <w:t>Снятие показаний с приборов учета электрической энергии.</w:t>
      </w:r>
    </w:p>
    <w:p w14:paraId="3FF86846" w14:textId="77777777" w:rsidR="00F17C66" w:rsidRPr="00F82362" w:rsidRDefault="00F17C66" w:rsidP="006E01D2">
      <w:pPr>
        <w:autoSpaceDE w:val="0"/>
        <w:autoSpaceDN w:val="0"/>
        <w:adjustRightInd w:val="0"/>
        <w:spacing w:after="0" w:line="240" w:lineRule="auto"/>
        <w:ind w:firstLine="540"/>
        <w:jc w:val="both"/>
        <w:rPr>
          <w:rFonts w:ascii="Times New Roman" w:hAnsi="Times New Roman"/>
          <w:sz w:val="20"/>
          <w:szCs w:val="20"/>
          <w:lang w:eastAsia="ru-RU"/>
        </w:rPr>
      </w:pPr>
    </w:p>
    <w:p w14:paraId="6232EA76" w14:textId="5659ADFF" w:rsidR="006D6E41" w:rsidRPr="006D6E41" w:rsidRDefault="006D6E41"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rPr>
      </w:pPr>
      <w:r w:rsidRPr="006D6E41">
        <w:rPr>
          <w:rFonts w:ascii="Times New Roman" w:hAnsi="Times New Roman"/>
          <w:sz w:val="20"/>
          <w:szCs w:val="20"/>
          <w:lang w:eastAsia="ru-RU"/>
        </w:rPr>
        <w:t xml:space="preserve">С целью </w:t>
      </w:r>
      <w:r w:rsidRPr="006D6E41">
        <w:rPr>
          <w:rFonts w:ascii="Times New Roman" w:hAnsi="Times New Roman"/>
          <w:sz w:val="20"/>
          <w:szCs w:val="20"/>
        </w:rPr>
        <w:t>проведения расчетов за потребленную электрическую энергию осуществляется е</w:t>
      </w:r>
      <w:r w:rsidR="00EB5AD7" w:rsidRPr="006D6E41">
        <w:rPr>
          <w:rFonts w:ascii="Times New Roman" w:hAnsi="Times New Roman"/>
          <w:sz w:val="20"/>
          <w:szCs w:val="20"/>
        </w:rPr>
        <w:t xml:space="preserve">жемесячное </w:t>
      </w:r>
      <w:r w:rsidRPr="006D6E41">
        <w:rPr>
          <w:rFonts w:ascii="Times New Roman" w:hAnsi="Times New Roman"/>
          <w:sz w:val="20"/>
          <w:szCs w:val="20"/>
        </w:rPr>
        <w:t>снятие показаний приборов учета:</w:t>
      </w:r>
    </w:p>
    <w:p w14:paraId="409EC69F" w14:textId="3CB2C534" w:rsidR="006D6E41" w:rsidRDefault="006D6E41" w:rsidP="00254CE9">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 xml:space="preserve">- </w:t>
      </w:r>
      <w:r w:rsidRPr="006D6E41">
        <w:rPr>
          <w:rFonts w:ascii="Times New Roman" w:hAnsi="Times New Roman"/>
          <w:sz w:val="20"/>
          <w:szCs w:val="20"/>
        </w:rPr>
        <w:t>в отношении приборов учета, установленных в нежилых помещен</w:t>
      </w:r>
      <w:r w:rsidR="00254CE9">
        <w:rPr>
          <w:rFonts w:ascii="Times New Roman" w:hAnsi="Times New Roman"/>
          <w:sz w:val="20"/>
          <w:szCs w:val="20"/>
        </w:rPr>
        <w:t>иях</w:t>
      </w:r>
      <w:r w:rsidRPr="006D6E41">
        <w:rPr>
          <w:rFonts w:ascii="Times New Roman" w:hAnsi="Times New Roman"/>
          <w:sz w:val="20"/>
          <w:szCs w:val="20"/>
        </w:rPr>
        <w:t>, электроснабжение которых осуществляется с использованием общего имущества многоквартирного дома</w:t>
      </w:r>
      <w:r>
        <w:rPr>
          <w:rFonts w:ascii="Times New Roman" w:hAnsi="Times New Roman"/>
          <w:sz w:val="20"/>
          <w:szCs w:val="20"/>
        </w:rPr>
        <w:t xml:space="preserve"> – по состоянию на </w:t>
      </w:r>
      <w:r w:rsidRPr="00EB5AD7">
        <w:rPr>
          <w:rFonts w:ascii="Times New Roman" w:hAnsi="Times New Roman"/>
          <w:sz w:val="20"/>
          <w:szCs w:val="20"/>
        </w:rPr>
        <w:t>00 часов 00 минут местного времени на 2</w:t>
      </w:r>
      <w:r>
        <w:rPr>
          <w:rFonts w:ascii="Times New Roman" w:hAnsi="Times New Roman"/>
          <w:sz w:val="20"/>
          <w:szCs w:val="20"/>
        </w:rPr>
        <w:t>3</w:t>
      </w:r>
      <w:r w:rsidRPr="00EB5AD7">
        <w:rPr>
          <w:rFonts w:ascii="Times New Roman" w:hAnsi="Times New Roman"/>
          <w:sz w:val="20"/>
          <w:szCs w:val="20"/>
        </w:rPr>
        <w:t xml:space="preserve"> число расчетного месяца</w:t>
      </w:r>
      <w:r>
        <w:rPr>
          <w:rFonts w:ascii="Times New Roman" w:hAnsi="Times New Roman"/>
          <w:sz w:val="20"/>
          <w:szCs w:val="20"/>
        </w:rPr>
        <w:t>;</w:t>
      </w:r>
    </w:p>
    <w:p w14:paraId="37C5117C" w14:textId="169F2BEB" w:rsidR="00EB5AD7" w:rsidRPr="006D6E41" w:rsidRDefault="006D6E41" w:rsidP="00254CE9">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 xml:space="preserve">- </w:t>
      </w:r>
      <w:r w:rsidRPr="006D6E41">
        <w:rPr>
          <w:rFonts w:ascii="Times New Roman" w:hAnsi="Times New Roman"/>
          <w:sz w:val="20"/>
          <w:szCs w:val="20"/>
        </w:rPr>
        <w:t>в отношении иных приборов учета -</w:t>
      </w:r>
      <w:r>
        <w:rPr>
          <w:rFonts w:ascii="Times New Roman" w:hAnsi="Times New Roman"/>
          <w:sz w:val="20"/>
          <w:szCs w:val="20"/>
        </w:rPr>
        <w:t xml:space="preserve"> </w:t>
      </w:r>
      <w:r w:rsidR="00EB5AD7" w:rsidRPr="006D6E41">
        <w:rPr>
          <w:rFonts w:ascii="Times New Roman" w:hAnsi="Times New Roman"/>
          <w:sz w:val="20"/>
          <w:szCs w:val="20"/>
        </w:rPr>
        <w:t>по состоянию на 00 часов 00 минут московского времени 1-го числа месяца, следующего за расчетным периодом.</w:t>
      </w:r>
    </w:p>
    <w:p w14:paraId="5F716C7A" w14:textId="4239B1FC" w:rsidR="00B64BF2" w:rsidRPr="00B64BF2" w:rsidRDefault="00B64BF2"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lang w:eastAsia="ru-RU"/>
        </w:rPr>
      </w:pPr>
      <w:r>
        <w:rPr>
          <w:rFonts w:ascii="Times New Roman" w:hAnsi="Times New Roman"/>
          <w:sz w:val="20"/>
          <w:szCs w:val="20"/>
          <w:lang w:eastAsia="ru-RU"/>
        </w:rPr>
        <w:t xml:space="preserve">Снятие показаний осуществляется </w:t>
      </w:r>
      <w:r w:rsidR="00CE4601">
        <w:rPr>
          <w:rFonts w:ascii="Times New Roman" w:hAnsi="Times New Roman"/>
          <w:sz w:val="20"/>
          <w:szCs w:val="20"/>
          <w:lang w:eastAsia="ru-RU"/>
        </w:rPr>
        <w:t xml:space="preserve">согласно действующего законодательства </w:t>
      </w:r>
      <w:r>
        <w:rPr>
          <w:rFonts w:ascii="Times New Roman" w:hAnsi="Times New Roman"/>
          <w:sz w:val="20"/>
          <w:szCs w:val="20"/>
          <w:lang w:eastAsia="ru-RU"/>
        </w:rPr>
        <w:t>л</w:t>
      </w:r>
      <w:r w:rsidRPr="00B64BF2">
        <w:rPr>
          <w:rFonts w:ascii="Times New Roman" w:hAnsi="Times New Roman"/>
          <w:sz w:val="20"/>
          <w:szCs w:val="20"/>
          <w:lang w:eastAsia="ru-RU"/>
        </w:rPr>
        <w:t>ицами, ответственными за снятие пок</w:t>
      </w:r>
      <w:r w:rsidR="00CE4601">
        <w:rPr>
          <w:rFonts w:ascii="Times New Roman" w:hAnsi="Times New Roman"/>
          <w:sz w:val="20"/>
          <w:szCs w:val="20"/>
          <w:lang w:eastAsia="ru-RU"/>
        </w:rPr>
        <w:t>азаний расчетного прибора учета</w:t>
      </w:r>
      <w:r w:rsidRPr="00B64BF2">
        <w:rPr>
          <w:rFonts w:ascii="Times New Roman" w:hAnsi="Times New Roman"/>
          <w:sz w:val="20"/>
          <w:szCs w:val="20"/>
          <w:lang w:eastAsia="ru-RU"/>
        </w:rPr>
        <w:t>:</w:t>
      </w:r>
    </w:p>
    <w:p w14:paraId="1D5B74F1" w14:textId="0E955C8A" w:rsidR="00B64BF2" w:rsidRPr="00B64BF2" w:rsidRDefault="00B64BF2" w:rsidP="00B64BF2">
      <w:pPr>
        <w:autoSpaceDE w:val="0"/>
        <w:autoSpaceDN w:val="0"/>
        <w:adjustRightInd w:val="0"/>
        <w:spacing w:after="0" w:line="240" w:lineRule="auto"/>
        <w:ind w:firstLine="540"/>
        <w:jc w:val="both"/>
        <w:rPr>
          <w:rFonts w:ascii="Times New Roman" w:hAnsi="Times New Roman"/>
          <w:sz w:val="20"/>
          <w:szCs w:val="20"/>
          <w:lang w:eastAsia="ru-RU"/>
        </w:rPr>
      </w:pPr>
      <w:r w:rsidRPr="00B64BF2">
        <w:rPr>
          <w:rFonts w:ascii="Times New Roman" w:hAnsi="Times New Roman"/>
          <w:sz w:val="20"/>
          <w:szCs w:val="20"/>
          <w:lang w:eastAsia="ru-RU"/>
        </w:rPr>
        <w:t xml:space="preserve">- </w:t>
      </w:r>
      <w:r w:rsidR="00CE4601">
        <w:rPr>
          <w:rFonts w:ascii="Times New Roman" w:hAnsi="Times New Roman"/>
          <w:sz w:val="20"/>
          <w:szCs w:val="20"/>
          <w:lang w:eastAsia="ru-RU"/>
        </w:rPr>
        <w:t>С</w:t>
      </w:r>
      <w:r w:rsidRPr="00B64BF2">
        <w:rPr>
          <w:rFonts w:ascii="Times New Roman" w:hAnsi="Times New Roman"/>
          <w:sz w:val="20"/>
          <w:szCs w:val="20"/>
          <w:lang w:eastAsia="ru-RU"/>
        </w:rPr>
        <w:t>етев</w:t>
      </w:r>
      <w:r w:rsidR="00CE4601">
        <w:rPr>
          <w:rFonts w:ascii="Times New Roman" w:hAnsi="Times New Roman"/>
          <w:sz w:val="20"/>
          <w:szCs w:val="20"/>
          <w:lang w:eastAsia="ru-RU"/>
        </w:rPr>
        <w:t>ой организацией</w:t>
      </w:r>
      <w:r w:rsidRPr="00B64BF2">
        <w:rPr>
          <w:rFonts w:ascii="Times New Roman" w:hAnsi="Times New Roman"/>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Pr>
          <w:rFonts w:ascii="Times New Roman" w:hAnsi="Times New Roman"/>
          <w:sz w:val="20"/>
          <w:szCs w:val="20"/>
          <w:lang w:eastAsia="ru-RU"/>
        </w:rPr>
        <w:t>ектов электросетевого хозяйства. В</w:t>
      </w:r>
      <w:r w:rsidRPr="00B64BF2">
        <w:rPr>
          <w:rFonts w:ascii="Times New Roman" w:hAnsi="Times New Roman"/>
          <w:sz w:val="20"/>
          <w:szCs w:val="20"/>
          <w:lang w:eastAsia="ru-RU"/>
        </w:rPr>
        <w:t xml:space="preserve"> таком случае информацию о снятых показаниях Потребитель получает от Гарантирующего поставщика, отраженную в </w:t>
      </w:r>
      <w:r w:rsidR="00CE4601">
        <w:rPr>
          <w:rFonts w:ascii="Times New Roman" w:hAnsi="Times New Roman"/>
          <w:sz w:val="20"/>
          <w:szCs w:val="20"/>
          <w:lang w:eastAsia="ru-RU"/>
        </w:rPr>
        <w:t>счетах на электрическую энергию.</w:t>
      </w:r>
    </w:p>
    <w:p w14:paraId="58A1F540" w14:textId="36A70A07" w:rsidR="00B64BF2" w:rsidRPr="00B64BF2" w:rsidRDefault="00B64BF2" w:rsidP="00B64BF2">
      <w:pPr>
        <w:autoSpaceDE w:val="0"/>
        <w:autoSpaceDN w:val="0"/>
        <w:adjustRightInd w:val="0"/>
        <w:spacing w:after="0" w:line="240" w:lineRule="auto"/>
        <w:ind w:firstLine="540"/>
        <w:jc w:val="both"/>
        <w:rPr>
          <w:rFonts w:ascii="Times New Roman" w:hAnsi="Times New Roman"/>
          <w:sz w:val="20"/>
          <w:szCs w:val="20"/>
          <w:lang w:eastAsia="ru-RU"/>
        </w:rPr>
      </w:pPr>
      <w:r w:rsidRPr="00B64BF2">
        <w:rPr>
          <w:rFonts w:ascii="Times New Roman" w:hAnsi="Times New Roman"/>
          <w:sz w:val="20"/>
          <w:szCs w:val="20"/>
          <w:lang w:eastAsia="ru-RU"/>
        </w:rPr>
        <w:t>- Потребител</w:t>
      </w:r>
      <w:r w:rsidR="00CE4601">
        <w:rPr>
          <w:rFonts w:ascii="Times New Roman" w:hAnsi="Times New Roman"/>
          <w:sz w:val="20"/>
          <w:szCs w:val="20"/>
          <w:lang w:eastAsia="ru-RU"/>
        </w:rPr>
        <w:t>ем</w:t>
      </w:r>
      <w:r w:rsidRPr="00B64BF2">
        <w:rPr>
          <w:rFonts w:ascii="Times New Roman" w:hAnsi="Times New Roman"/>
          <w:sz w:val="20"/>
          <w:szCs w:val="20"/>
          <w:lang w:eastAsia="ru-RU"/>
        </w:rPr>
        <w:t xml:space="preserve">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107A1AA4" w14:textId="490CFDDA" w:rsidR="00F17C66" w:rsidRPr="00F82362"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lang w:eastAsia="ru-RU"/>
        </w:rPr>
      </w:pPr>
      <w:r w:rsidRPr="00F82362">
        <w:rPr>
          <w:rFonts w:ascii="Times New Roman" w:hAnsi="Times New Roman"/>
          <w:sz w:val="20"/>
          <w:szCs w:val="20"/>
          <w:lang w:eastAsia="ru-RU"/>
        </w:rPr>
        <w:t>Снятие показаний расчетного прибора учета</w:t>
      </w:r>
      <w:r w:rsidR="000E4FAC">
        <w:rPr>
          <w:rFonts w:ascii="Times New Roman" w:hAnsi="Times New Roman"/>
          <w:sz w:val="20"/>
          <w:szCs w:val="20"/>
          <w:lang w:eastAsia="ru-RU"/>
        </w:rPr>
        <w:t xml:space="preserve"> Потребителем</w:t>
      </w:r>
      <w:r w:rsidRPr="00F82362">
        <w:rPr>
          <w:rFonts w:ascii="Times New Roman" w:hAnsi="Times New Roman"/>
          <w:sz w:val="20"/>
          <w:szCs w:val="20"/>
          <w:lang w:eastAsia="ru-RU"/>
        </w:rPr>
        <w:t xml:space="preserve"> оформляется</w:t>
      </w:r>
      <w:r w:rsidR="00CC7076" w:rsidRPr="00F82362">
        <w:rPr>
          <w:rFonts w:ascii="Times New Roman" w:hAnsi="Times New Roman"/>
          <w:sz w:val="20"/>
          <w:szCs w:val="20"/>
          <w:lang w:eastAsia="ru-RU"/>
        </w:rPr>
        <w:t xml:space="preserve"> </w:t>
      </w:r>
      <w:r w:rsidR="00EB593F" w:rsidRPr="00F82362">
        <w:rPr>
          <w:rFonts w:ascii="Times New Roman" w:hAnsi="Times New Roman"/>
          <w:sz w:val="20"/>
          <w:szCs w:val="20"/>
          <w:lang w:eastAsia="ru-RU"/>
        </w:rPr>
        <w:t>Актом сн</w:t>
      </w:r>
      <w:r w:rsidR="00F17C66" w:rsidRPr="00F82362">
        <w:rPr>
          <w:rFonts w:ascii="Times New Roman" w:hAnsi="Times New Roman"/>
          <w:sz w:val="20"/>
          <w:szCs w:val="20"/>
          <w:lang w:eastAsia="ru-RU"/>
        </w:rPr>
        <w:t xml:space="preserve">ятия показаний приборов учета </w:t>
      </w:r>
      <w:r w:rsidR="00EB593F" w:rsidRPr="00F82362">
        <w:rPr>
          <w:rFonts w:ascii="Times New Roman" w:hAnsi="Times New Roman"/>
          <w:sz w:val="20"/>
          <w:szCs w:val="20"/>
          <w:lang w:eastAsia="ru-RU"/>
        </w:rPr>
        <w:t xml:space="preserve"> электрической энергии </w:t>
      </w:r>
      <w:r w:rsidR="00F17C66" w:rsidRPr="00F82362">
        <w:rPr>
          <w:rFonts w:ascii="Times New Roman" w:hAnsi="Times New Roman"/>
          <w:sz w:val="20"/>
          <w:szCs w:val="20"/>
          <w:lang w:eastAsia="ru-RU"/>
        </w:rPr>
        <w:t>(далее Акт)</w:t>
      </w:r>
      <w:r w:rsidR="00182462" w:rsidRPr="00F82362">
        <w:rPr>
          <w:rFonts w:ascii="Times New Roman" w:hAnsi="Times New Roman"/>
          <w:sz w:val="20"/>
          <w:szCs w:val="20"/>
          <w:lang w:eastAsia="ru-RU"/>
        </w:rPr>
        <w:t xml:space="preserve"> </w:t>
      </w:r>
      <w:r w:rsidR="00EB593F" w:rsidRPr="00F82362">
        <w:rPr>
          <w:rFonts w:ascii="Times New Roman" w:hAnsi="Times New Roman"/>
          <w:sz w:val="20"/>
          <w:szCs w:val="20"/>
          <w:lang w:eastAsia="ru-RU"/>
        </w:rPr>
        <w:t xml:space="preserve">по форме Приложения № </w:t>
      </w:r>
      <w:r w:rsidR="00F24C76">
        <w:rPr>
          <w:rFonts w:ascii="Times New Roman" w:hAnsi="Times New Roman"/>
          <w:sz w:val="20"/>
          <w:szCs w:val="20"/>
          <w:lang w:eastAsia="ru-RU"/>
        </w:rPr>
        <w:t>5</w:t>
      </w:r>
      <w:r w:rsidR="005B47AE">
        <w:rPr>
          <w:rFonts w:ascii="Times New Roman" w:hAnsi="Times New Roman"/>
          <w:sz w:val="20"/>
          <w:szCs w:val="20"/>
          <w:lang w:eastAsia="ru-RU"/>
        </w:rPr>
        <w:t xml:space="preserve"> </w:t>
      </w:r>
      <w:r w:rsidR="00EB593F" w:rsidRPr="00F82362">
        <w:rPr>
          <w:rFonts w:ascii="Times New Roman" w:hAnsi="Times New Roman"/>
          <w:sz w:val="20"/>
          <w:szCs w:val="20"/>
          <w:lang w:eastAsia="ru-RU"/>
        </w:rPr>
        <w:t xml:space="preserve">к </w:t>
      </w:r>
      <w:r w:rsidR="00F24C76">
        <w:rPr>
          <w:rFonts w:ascii="Times New Roman" w:hAnsi="Times New Roman"/>
          <w:sz w:val="20"/>
          <w:szCs w:val="20"/>
          <w:lang w:eastAsia="ru-RU"/>
        </w:rPr>
        <w:t>Договору</w:t>
      </w:r>
      <w:r w:rsidR="00CC7076" w:rsidRPr="00F82362">
        <w:rPr>
          <w:rFonts w:ascii="Times New Roman" w:hAnsi="Times New Roman"/>
          <w:sz w:val="20"/>
          <w:szCs w:val="20"/>
          <w:lang w:eastAsia="ru-RU"/>
        </w:rPr>
        <w:t>.</w:t>
      </w:r>
    </w:p>
    <w:p w14:paraId="375CCD23" w14:textId="12736BCA" w:rsidR="00F315A3" w:rsidRPr="005F50C9" w:rsidRDefault="00F17C66"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lang w:eastAsia="ru-RU"/>
        </w:rPr>
      </w:pPr>
      <w:r w:rsidRPr="005F50C9">
        <w:rPr>
          <w:rFonts w:ascii="Times New Roman" w:hAnsi="Times New Roman"/>
          <w:sz w:val="20"/>
          <w:szCs w:val="20"/>
          <w:lang w:eastAsia="ru-RU"/>
        </w:rPr>
        <w:t xml:space="preserve">Акт подписывается уполномоченным представителем </w:t>
      </w:r>
      <w:r w:rsidR="00D97397" w:rsidRPr="005F50C9">
        <w:rPr>
          <w:rFonts w:ascii="Times New Roman" w:hAnsi="Times New Roman"/>
          <w:sz w:val="20"/>
          <w:szCs w:val="20"/>
          <w:lang w:eastAsia="ru-RU"/>
        </w:rPr>
        <w:t>Потреби</w:t>
      </w:r>
      <w:r w:rsidRPr="005F50C9">
        <w:rPr>
          <w:rFonts w:ascii="Times New Roman" w:hAnsi="Times New Roman"/>
          <w:sz w:val="20"/>
          <w:szCs w:val="20"/>
          <w:lang w:eastAsia="ru-RU"/>
        </w:rPr>
        <w:t>теля.</w:t>
      </w:r>
    </w:p>
    <w:p w14:paraId="7E367D18" w14:textId="77777777" w:rsidR="00EB3CEF" w:rsidRPr="005F50C9" w:rsidRDefault="00EB3CEF" w:rsidP="005F50C9">
      <w:pPr>
        <w:autoSpaceDE w:val="0"/>
        <w:autoSpaceDN w:val="0"/>
        <w:adjustRightInd w:val="0"/>
        <w:spacing w:after="0" w:line="240" w:lineRule="auto"/>
        <w:ind w:firstLine="540"/>
        <w:jc w:val="both"/>
        <w:rPr>
          <w:rFonts w:ascii="Times New Roman" w:hAnsi="Times New Roman"/>
          <w:sz w:val="20"/>
          <w:szCs w:val="20"/>
          <w:lang w:eastAsia="ru-RU"/>
        </w:rPr>
      </w:pPr>
    </w:p>
    <w:p w14:paraId="0B6A0991" w14:textId="63CA2090" w:rsidR="00EB3CEF" w:rsidRPr="005F50C9"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Times New Roman" w:hAnsi="Times New Roman"/>
          <w:b/>
          <w:sz w:val="20"/>
          <w:szCs w:val="20"/>
          <w:lang w:eastAsia="ru-RU"/>
        </w:rPr>
      </w:pPr>
      <w:r w:rsidRPr="005F50C9">
        <w:rPr>
          <w:rFonts w:ascii="Times New Roman" w:hAnsi="Times New Roman"/>
          <w:b/>
          <w:sz w:val="20"/>
          <w:szCs w:val="20"/>
          <w:lang w:eastAsia="ru-RU"/>
        </w:rPr>
        <w:t>Передача</w:t>
      </w:r>
      <w:r w:rsidR="00EB593F" w:rsidRPr="005F50C9">
        <w:rPr>
          <w:rFonts w:ascii="Times New Roman" w:hAnsi="Times New Roman"/>
          <w:b/>
          <w:sz w:val="20"/>
          <w:szCs w:val="20"/>
          <w:lang w:eastAsia="ru-RU"/>
        </w:rPr>
        <w:t xml:space="preserve"> показаний приборов  учета электрической энергии</w:t>
      </w:r>
      <w:r w:rsidR="004E7C23" w:rsidRPr="005F50C9">
        <w:rPr>
          <w:rFonts w:ascii="Times New Roman" w:hAnsi="Times New Roman"/>
          <w:b/>
          <w:sz w:val="20"/>
          <w:szCs w:val="20"/>
          <w:lang w:eastAsia="ru-RU"/>
        </w:rPr>
        <w:t>.</w:t>
      </w:r>
    </w:p>
    <w:p w14:paraId="7DFDBF49" w14:textId="77777777" w:rsidR="006C115C" w:rsidRPr="005F50C9" w:rsidRDefault="006C115C" w:rsidP="005F50C9">
      <w:pPr>
        <w:autoSpaceDE w:val="0"/>
        <w:autoSpaceDN w:val="0"/>
        <w:adjustRightInd w:val="0"/>
        <w:spacing w:after="0" w:line="240" w:lineRule="auto"/>
        <w:ind w:firstLine="540"/>
        <w:jc w:val="both"/>
        <w:rPr>
          <w:rFonts w:ascii="Times New Roman" w:hAnsi="Times New Roman"/>
          <w:sz w:val="20"/>
          <w:szCs w:val="20"/>
          <w:lang w:eastAsia="ru-RU"/>
        </w:rPr>
      </w:pPr>
    </w:p>
    <w:p w14:paraId="6D143418" w14:textId="101823A1" w:rsidR="002107DE" w:rsidRDefault="005F50C9" w:rsidP="00D045DE">
      <w:pPr>
        <w:pStyle w:val="afb"/>
        <w:numPr>
          <w:ilvl w:val="1"/>
          <w:numId w:val="4"/>
        </w:numPr>
        <w:tabs>
          <w:tab w:val="left" w:pos="993"/>
        </w:tabs>
        <w:autoSpaceDE w:val="0"/>
        <w:autoSpaceDN w:val="0"/>
        <w:adjustRightInd w:val="0"/>
        <w:spacing w:after="0" w:line="240" w:lineRule="auto"/>
        <w:jc w:val="both"/>
        <w:rPr>
          <w:rFonts w:ascii="Times New Roman" w:hAnsi="Times New Roman"/>
          <w:sz w:val="20"/>
          <w:szCs w:val="20"/>
        </w:rPr>
      </w:pPr>
      <w:r w:rsidRPr="005F50C9">
        <w:rPr>
          <w:rFonts w:ascii="Times New Roman" w:hAnsi="Times New Roman"/>
          <w:sz w:val="20"/>
          <w:szCs w:val="20"/>
        </w:rPr>
        <w:t xml:space="preserve">Потребитель </w:t>
      </w:r>
      <w:r w:rsidR="00490297" w:rsidRPr="005F50C9">
        <w:rPr>
          <w:rFonts w:ascii="Times New Roman" w:hAnsi="Times New Roman"/>
          <w:sz w:val="20"/>
          <w:szCs w:val="20"/>
        </w:rPr>
        <w:t>обеспечивает передачу показаний приборов учета</w:t>
      </w:r>
      <w:r w:rsidR="00490297">
        <w:rPr>
          <w:rFonts w:ascii="Times New Roman" w:hAnsi="Times New Roman"/>
          <w:sz w:val="20"/>
          <w:szCs w:val="20"/>
        </w:rPr>
        <w:t xml:space="preserve"> в следующие сроки: </w:t>
      </w:r>
    </w:p>
    <w:p w14:paraId="3FA6D6E6" w14:textId="4D088FE9" w:rsidR="002107DE" w:rsidRDefault="00490297" w:rsidP="005F50C9">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 xml:space="preserve">- </w:t>
      </w:r>
      <w:r w:rsidRPr="00490297">
        <w:rPr>
          <w:rFonts w:ascii="Times New Roman" w:hAnsi="Times New Roman"/>
          <w:sz w:val="20"/>
          <w:szCs w:val="20"/>
        </w:rPr>
        <w:t>в отношении приборов учета, установленных в нежилых помещен</w:t>
      </w:r>
      <w:r w:rsidR="00254CE9">
        <w:rPr>
          <w:rFonts w:ascii="Times New Roman" w:hAnsi="Times New Roman"/>
          <w:sz w:val="20"/>
          <w:szCs w:val="20"/>
        </w:rPr>
        <w:t>иях</w:t>
      </w:r>
      <w:r w:rsidRPr="00490297">
        <w:rPr>
          <w:rFonts w:ascii="Times New Roman" w:hAnsi="Times New Roman"/>
          <w:sz w:val="20"/>
          <w:szCs w:val="20"/>
        </w:rPr>
        <w:t xml:space="preserve"> многоквартирного дома, электроснабжение которых осуществляется с использованием общего имущества многоквартирного дома</w:t>
      </w:r>
      <w:r w:rsidR="00254CE9">
        <w:rPr>
          <w:rFonts w:ascii="Times New Roman" w:hAnsi="Times New Roman"/>
          <w:sz w:val="20"/>
          <w:szCs w:val="20"/>
        </w:rPr>
        <w:t xml:space="preserve"> - </w:t>
      </w:r>
      <w:r w:rsidR="00254CE9" w:rsidRPr="005F50C9">
        <w:rPr>
          <w:rFonts w:ascii="Times New Roman" w:hAnsi="Times New Roman"/>
          <w:sz w:val="20"/>
          <w:szCs w:val="20"/>
        </w:rPr>
        <w:t xml:space="preserve">не позднее </w:t>
      </w:r>
      <w:r w:rsidR="00254CE9">
        <w:rPr>
          <w:rFonts w:ascii="Times New Roman" w:hAnsi="Times New Roman"/>
          <w:sz w:val="20"/>
          <w:szCs w:val="20"/>
        </w:rPr>
        <w:t>23</w:t>
      </w:r>
      <w:r w:rsidR="00254CE9" w:rsidRPr="005F50C9">
        <w:rPr>
          <w:rFonts w:ascii="Times New Roman" w:hAnsi="Times New Roman"/>
          <w:sz w:val="20"/>
          <w:szCs w:val="20"/>
        </w:rPr>
        <w:t xml:space="preserve"> числа расчетного месяца</w:t>
      </w:r>
      <w:r w:rsidR="00254CE9">
        <w:rPr>
          <w:rFonts w:ascii="Times New Roman" w:hAnsi="Times New Roman"/>
          <w:sz w:val="20"/>
          <w:szCs w:val="20"/>
        </w:rPr>
        <w:t>;</w:t>
      </w:r>
    </w:p>
    <w:p w14:paraId="5C85B888" w14:textId="10F6D23D" w:rsidR="00254CE9" w:rsidRDefault="00254CE9" w:rsidP="005F50C9">
      <w:pPr>
        <w:autoSpaceDE w:val="0"/>
        <w:autoSpaceDN w:val="0"/>
        <w:adjustRightInd w:val="0"/>
        <w:spacing w:after="0" w:line="240" w:lineRule="auto"/>
        <w:ind w:firstLine="567"/>
        <w:jc w:val="both"/>
        <w:rPr>
          <w:rFonts w:ascii="Times New Roman" w:hAnsi="Times New Roman"/>
          <w:sz w:val="20"/>
          <w:szCs w:val="20"/>
        </w:rPr>
      </w:pPr>
      <w:r w:rsidRPr="00254CE9">
        <w:rPr>
          <w:rFonts w:ascii="Times New Roman" w:hAnsi="Times New Roman"/>
          <w:sz w:val="20"/>
          <w:szCs w:val="20"/>
        </w:rPr>
        <w:t>- в отношении иных приборов учета -</w:t>
      </w:r>
      <w:r>
        <w:rPr>
          <w:rFonts w:ascii="Times New Roman" w:hAnsi="Times New Roman"/>
          <w:sz w:val="20"/>
          <w:szCs w:val="20"/>
        </w:rPr>
        <w:t xml:space="preserve"> </w:t>
      </w:r>
      <w:r w:rsidRPr="005F50C9">
        <w:rPr>
          <w:rFonts w:ascii="Times New Roman" w:hAnsi="Times New Roman"/>
          <w:sz w:val="20"/>
          <w:szCs w:val="20"/>
        </w:rPr>
        <w:t>до окончания 1-го дня месяца, следующего за расчетным периодом</w:t>
      </w:r>
      <w:r>
        <w:rPr>
          <w:rFonts w:ascii="Times New Roman" w:hAnsi="Times New Roman"/>
          <w:sz w:val="20"/>
          <w:szCs w:val="20"/>
        </w:rPr>
        <w:t>.</w:t>
      </w:r>
    </w:p>
    <w:p w14:paraId="0605260B" w14:textId="77777777" w:rsidR="00254CE9" w:rsidRPr="005F50C9" w:rsidRDefault="00254CE9" w:rsidP="00254CE9">
      <w:pPr>
        <w:autoSpaceDE w:val="0"/>
        <w:autoSpaceDN w:val="0"/>
        <w:adjustRightInd w:val="0"/>
        <w:spacing w:after="0" w:line="240" w:lineRule="auto"/>
        <w:ind w:firstLine="567"/>
        <w:jc w:val="both"/>
        <w:rPr>
          <w:rFonts w:ascii="Times New Roman" w:hAnsi="Times New Roman"/>
          <w:sz w:val="20"/>
          <w:szCs w:val="20"/>
        </w:rPr>
      </w:pPr>
      <w:r w:rsidRPr="00254CE9">
        <w:rPr>
          <w:rFonts w:ascii="Times New Roman" w:hAnsi="Times New Roman"/>
          <w:sz w:val="20"/>
          <w:szCs w:val="20"/>
        </w:rPr>
        <w:t>Потребитель обеспечивает передачу показаний приборов учета</w:t>
      </w:r>
      <w:r>
        <w:rPr>
          <w:rFonts w:ascii="Times New Roman" w:hAnsi="Times New Roman"/>
          <w:sz w:val="20"/>
          <w:szCs w:val="20"/>
        </w:rPr>
        <w:t xml:space="preserve"> </w:t>
      </w:r>
      <w:r w:rsidRPr="005F50C9">
        <w:rPr>
          <w:rFonts w:ascii="Times New Roman" w:hAnsi="Times New Roman"/>
          <w:sz w:val="20"/>
          <w:szCs w:val="20"/>
        </w:rPr>
        <w:t>электрической энергии, установленных в электроустановках потребителей, Исполнителю коммунальных услуг, Гарантирующему поставщику, либо в Сетевую организацию  посредством:</w:t>
      </w:r>
    </w:p>
    <w:p w14:paraId="0E91315E" w14:textId="77777777" w:rsidR="00254CE9" w:rsidRPr="005F50C9" w:rsidRDefault="00254CE9" w:rsidP="00254CE9">
      <w:pPr>
        <w:autoSpaceDE w:val="0"/>
        <w:autoSpaceDN w:val="0"/>
        <w:adjustRightInd w:val="0"/>
        <w:spacing w:after="0" w:line="240" w:lineRule="auto"/>
        <w:ind w:firstLine="709"/>
        <w:jc w:val="both"/>
        <w:rPr>
          <w:rFonts w:ascii="Times New Roman" w:hAnsi="Times New Roman"/>
          <w:sz w:val="20"/>
          <w:szCs w:val="20"/>
        </w:rPr>
      </w:pPr>
      <w:r w:rsidRPr="005F50C9">
        <w:rPr>
          <w:rFonts w:ascii="Times New Roman" w:hAnsi="Times New Roman"/>
          <w:sz w:val="20"/>
          <w:szCs w:val="20"/>
        </w:rPr>
        <w:t>- представления Акта на бумажном носителе за подписью уполномоченного лица потребителя;</w:t>
      </w:r>
    </w:p>
    <w:p w14:paraId="731F8D8E" w14:textId="77777777" w:rsidR="00254CE9" w:rsidRPr="005F50C9" w:rsidRDefault="00254CE9" w:rsidP="00254CE9">
      <w:pPr>
        <w:autoSpaceDE w:val="0"/>
        <w:autoSpaceDN w:val="0"/>
        <w:adjustRightInd w:val="0"/>
        <w:spacing w:after="0" w:line="240" w:lineRule="auto"/>
        <w:ind w:firstLine="709"/>
        <w:jc w:val="both"/>
        <w:rPr>
          <w:rFonts w:ascii="Times New Roman" w:hAnsi="Times New Roman"/>
          <w:sz w:val="20"/>
          <w:szCs w:val="20"/>
        </w:rPr>
      </w:pPr>
      <w:r w:rsidRPr="005F50C9">
        <w:rPr>
          <w:rFonts w:ascii="Times New Roman" w:hAnsi="Times New Roman"/>
          <w:sz w:val="20"/>
          <w:szCs w:val="20"/>
        </w:rPr>
        <w:t>- телефонной связи;</w:t>
      </w:r>
    </w:p>
    <w:p w14:paraId="1C867973" w14:textId="77777777" w:rsidR="00254CE9" w:rsidRPr="005F50C9" w:rsidRDefault="00254CE9" w:rsidP="00254CE9">
      <w:pPr>
        <w:autoSpaceDE w:val="0"/>
        <w:autoSpaceDN w:val="0"/>
        <w:adjustRightInd w:val="0"/>
        <w:spacing w:after="0" w:line="240" w:lineRule="auto"/>
        <w:ind w:firstLine="709"/>
        <w:jc w:val="both"/>
        <w:rPr>
          <w:rFonts w:ascii="Times New Roman" w:hAnsi="Times New Roman"/>
          <w:sz w:val="20"/>
          <w:szCs w:val="20"/>
        </w:rPr>
      </w:pPr>
      <w:r w:rsidRPr="005F50C9">
        <w:rPr>
          <w:rFonts w:ascii="Times New Roman" w:hAnsi="Times New Roman"/>
          <w:sz w:val="20"/>
          <w:szCs w:val="20"/>
        </w:rPr>
        <w:t>- электронной почты;</w:t>
      </w:r>
    </w:p>
    <w:p w14:paraId="6DEDE3CD" w14:textId="77777777" w:rsidR="00254CE9" w:rsidRPr="005F50C9" w:rsidRDefault="00254CE9" w:rsidP="00254CE9">
      <w:pPr>
        <w:autoSpaceDE w:val="0"/>
        <w:autoSpaceDN w:val="0"/>
        <w:adjustRightInd w:val="0"/>
        <w:spacing w:after="0" w:line="240" w:lineRule="auto"/>
        <w:ind w:firstLine="709"/>
        <w:jc w:val="both"/>
        <w:rPr>
          <w:rFonts w:ascii="Times New Roman" w:hAnsi="Times New Roman"/>
          <w:sz w:val="20"/>
          <w:szCs w:val="20"/>
        </w:rPr>
      </w:pPr>
      <w:r w:rsidRPr="005F50C9">
        <w:rPr>
          <w:rFonts w:ascii="Times New Roman" w:hAnsi="Times New Roman"/>
          <w:sz w:val="20"/>
          <w:szCs w:val="20"/>
        </w:rPr>
        <w:t xml:space="preserve">- личного кабинета на интернет-сайте Гарантирующего поставщика </w:t>
      </w:r>
      <w:hyperlink r:id="rId8" w:history="1">
        <w:r w:rsidRPr="005F50C9">
          <w:rPr>
            <w:rStyle w:val="afa"/>
            <w:rFonts w:ascii="Times New Roman" w:hAnsi="Times New Roman"/>
            <w:sz w:val="20"/>
            <w:szCs w:val="20"/>
          </w:rPr>
          <w:t>www.bashesk.ru</w:t>
        </w:r>
      </w:hyperlink>
      <w:r w:rsidRPr="005F50C9">
        <w:rPr>
          <w:rFonts w:ascii="Times New Roman" w:hAnsi="Times New Roman"/>
          <w:sz w:val="20"/>
          <w:szCs w:val="20"/>
        </w:rPr>
        <w:t>;</w:t>
      </w:r>
    </w:p>
    <w:p w14:paraId="7FAE8F74" w14:textId="5A49240F" w:rsidR="00254CE9" w:rsidRDefault="00254CE9" w:rsidP="00254CE9">
      <w:pPr>
        <w:autoSpaceDE w:val="0"/>
        <w:autoSpaceDN w:val="0"/>
        <w:adjustRightInd w:val="0"/>
        <w:spacing w:after="0" w:line="240" w:lineRule="auto"/>
        <w:ind w:firstLine="567"/>
        <w:jc w:val="both"/>
        <w:rPr>
          <w:rFonts w:ascii="Times New Roman" w:hAnsi="Times New Roman"/>
          <w:sz w:val="20"/>
          <w:szCs w:val="20"/>
        </w:rPr>
      </w:pPr>
      <w:r w:rsidRPr="005F50C9">
        <w:rPr>
          <w:rFonts w:ascii="Times New Roman" w:hAnsi="Times New Roman"/>
          <w:sz w:val="20"/>
          <w:szCs w:val="20"/>
        </w:rPr>
        <w:t>с последующим подтверждением в письменном виде по форме Приложения №5 в течение 3 рабочих дней</w:t>
      </w:r>
    </w:p>
    <w:p w14:paraId="4C745626" w14:textId="77777777" w:rsidR="004D0F88" w:rsidRPr="005F50C9" w:rsidRDefault="004D0F88" w:rsidP="005F50C9">
      <w:pPr>
        <w:autoSpaceDE w:val="0"/>
        <w:autoSpaceDN w:val="0"/>
        <w:adjustRightInd w:val="0"/>
        <w:spacing w:after="0" w:line="240" w:lineRule="auto"/>
        <w:ind w:firstLine="567"/>
        <w:jc w:val="both"/>
        <w:rPr>
          <w:rFonts w:ascii="Times New Roman" w:hAnsi="Times New Roman"/>
          <w:sz w:val="20"/>
          <w:szCs w:val="20"/>
          <w:lang w:eastAsia="ru-RU"/>
        </w:rPr>
      </w:pPr>
    </w:p>
    <w:p w14:paraId="2619C334" w14:textId="10540EB6" w:rsidR="00EB3CEF" w:rsidRPr="005F50C9" w:rsidRDefault="00EB593F" w:rsidP="00D045DE">
      <w:pPr>
        <w:pStyle w:val="afb"/>
        <w:numPr>
          <w:ilvl w:val="0"/>
          <w:numId w:val="4"/>
        </w:numPr>
        <w:tabs>
          <w:tab w:val="left" w:pos="993"/>
        </w:tabs>
        <w:autoSpaceDE w:val="0"/>
        <w:autoSpaceDN w:val="0"/>
        <w:adjustRightInd w:val="0"/>
        <w:spacing w:after="0" w:line="240" w:lineRule="auto"/>
        <w:ind w:left="567" w:firstLine="0"/>
        <w:jc w:val="both"/>
        <w:rPr>
          <w:rFonts w:ascii="Times New Roman" w:hAnsi="Times New Roman"/>
          <w:b/>
          <w:sz w:val="20"/>
          <w:szCs w:val="20"/>
          <w:lang w:eastAsia="ru-RU"/>
        </w:rPr>
      </w:pPr>
      <w:r w:rsidRPr="005F50C9">
        <w:rPr>
          <w:rFonts w:ascii="Times New Roman" w:hAnsi="Times New Roman"/>
          <w:b/>
          <w:sz w:val="20"/>
          <w:szCs w:val="20"/>
          <w:lang w:eastAsia="ru-RU"/>
        </w:rPr>
        <w:t xml:space="preserve">Формирование объема электрической энергии </w:t>
      </w:r>
      <w:r w:rsidR="00463F78" w:rsidRPr="005F50C9">
        <w:rPr>
          <w:rFonts w:ascii="Times New Roman" w:hAnsi="Times New Roman"/>
          <w:b/>
          <w:sz w:val="20"/>
          <w:szCs w:val="20"/>
          <w:lang w:eastAsia="ru-RU"/>
        </w:rPr>
        <w:t xml:space="preserve">расчетным способом. </w:t>
      </w:r>
    </w:p>
    <w:p w14:paraId="45625BBC" w14:textId="77777777" w:rsidR="00DE68A8" w:rsidRPr="00F82362" w:rsidRDefault="00DE68A8" w:rsidP="00673F2D">
      <w:pPr>
        <w:autoSpaceDE w:val="0"/>
        <w:autoSpaceDN w:val="0"/>
        <w:adjustRightInd w:val="0"/>
        <w:spacing w:after="0" w:line="240" w:lineRule="atLeast"/>
        <w:ind w:firstLine="540"/>
        <w:jc w:val="both"/>
        <w:rPr>
          <w:rFonts w:ascii="Times New Roman" w:hAnsi="Times New Roman"/>
          <w:b/>
          <w:sz w:val="20"/>
          <w:szCs w:val="20"/>
          <w:lang w:eastAsia="ru-RU"/>
        </w:rPr>
      </w:pPr>
    </w:p>
    <w:p w14:paraId="69661DD3" w14:textId="50D13E18" w:rsidR="00DE68A8" w:rsidRPr="00F82362" w:rsidRDefault="00DE68A8"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eastAsiaTheme="minorHAnsi" w:hAnsi="Times New Roman"/>
          <w:sz w:val="20"/>
          <w:szCs w:val="20"/>
        </w:rPr>
      </w:pPr>
      <w:r w:rsidRPr="00490297">
        <w:rPr>
          <w:rFonts w:ascii="Times New Roman" w:hAnsi="Times New Roman"/>
          <w:sz w:val="20"/>
          <w:szCs w:val="20"/>
        </w:rPr>
        <w:t>Расчет</w:t>
      </w:r>
      <w:r w:rsidRPr="00F82362">
        <w:rPr>
          <w:rFonts w:ascii="Times New Roman" w:eastAsiaTheme="minorHAnsi" w:hAnsi="Times New Roman"/>
          <w:sz w:val="20"/>
          <w:szCs w:val="20"/>
        </w:rPr>
        <w:t xml:space="preserve"> объема потребленной </w:t>
      </w:r>
      <w:r w:rsidR="00CA1D3D">
        <w:rPr>
          <w:rFonts w:ascii="Times New Roman" w:eastAsiaTheme="minorHAnsi" w:hAnsi="Times New Roman"/>
          <w:sz w:val="20"/>
          <w:szCs w:val="20"/>
        </w:rPr>
        <w:t>электрической энергии</w:t>
      </w:r>
      <w:r w:rsidR="00CA1D3D" w:rsidRPr="00F82362">
        <w:rPr>
          <w:rFonts w:ascii="Times New Roman" w:eastAsiaTheme="minorHAnsi" w:hAnsi="Times New Roman"/>
          <w:sz w:val="20"/>
          <w:szCs w:val="20"/>
        </w:rPr>
        <w:t xml:space="preserve"> </w:t>
      </w:r>
      <w:r w:rsidR="00D97397">
        <w:rPr>
          <w:rFonts w:ascii="Times New Roman" w:eastAsiaTheme="minorHAnsi" w:hAnsi="Times New Roman"/>
          <w:sz w:val="20"/>
          <w:szCs w:val="20"/>
        </w:rPr>
        <w:t>Потреби</w:t>
      </w:r>
      <w:r w:rsidRPr="00F82362">
        <w:rPr>
          <w:rFonts w:ascii="Times New Roman" w:eastAsiaTheme="minorHAnsi" w:hAnsi="Times New Roman"/>
          <w:sz w:val="20"/>
          <w:szCs w:val="20"/>
        </w:rPr>
        <w:t>телем</w:t>
      </w:r>
      <w:r w:rsidR="00D97397">
        <w:rPr>
          <w:rFonts w:ascii="Times New Roman" w:eastAsiaTheme="minorHAnsi" w:hAnsi="Times New Roman"/>
          <w:sz w:val="20"/>
          <w:szCs w:val="20"/>
        </w:rPr>
        <w:t xml:space="preserve"> </w:t>
      </w:r>
      <w:r w:rsidRPr="00F82362">
        <w:rPr>
          <w:rFonts w:ascii="Times New Roman" w:eastAsiaTheme="minorHAnsi" w:hAnsi="Times New Roman"/>
          <w:sz w:val="20"/>
          <w:szCs w:val="20"/>
        </w:rPr>
        <w:t xml:space="preserve">производится как разница между показаниями снятыми  на </w:t>
      </w:r>
      <w:r w:rsidR="00F24C76" w:rsidRPr="00F82362">
        <w:rPr>
          <w:rFonts w:ascii="Times New Roman" w:hAnsi="Times New Roman"/>
          <w:sz w:val="20"/>
          <w:szCs w:val="20"/>
          <w:lang w:eastAsia="ru-RU"/>
        </w:rPr>
        <w:t>00 часов 00 минут</w:t>
      </w:r>
      <w:r w:rsidR="00F24C76">
        <w:rPr>
          <w:rFonts w:ascii="Times New Roman" w:hAnsi="Times New Roman"/>
          <w:sz w:val="20"/>
          <w:szCs w:val="20"/>
          <w:lang w:eastAsia="ru-RU"/>
        </w:rPr>
        <w:t xml:space="preserve"> московского времени</w:t>
      </w:r>
      <w:r w:rsidR="00F24C76" w:rsidRPr="00F82362">
        <w:rPr>
          <w:rFonts w:ascii="Times New Roman" w:hAnsi="Times New Roman"/>
          <w:sz w:val="20"/>
          <w:szCs w:val="20"/>
          <w:lang w:eastAsia="ru-RU"/>
        </w:rPr>
        <w:t xml:space="preserve"> 1-го числа </w:t>
      </w:r>
      <w:r w:rsidRPr="00F82362">
        <w:rPr>
          <w:rFonts w:ascii="Times New Roman" w:eastAsiaTheme="minorHAnsi" w:hAnsi="Times New Roman"/>
          <w:sz w:val="20"/>
          <w:szCs w:val="20"/>
        </w:rPr>
        <w:t xml:space="preserve">месяца следующего за расчетным периодом и </w:t>
      </w:r>
      <w:r w:rsidR="00182462" w:rsidRPr="00F82362">
        <w:rPr>
          <w:rFonts w:ascii="Times New Roman" w:eastAsiaTheme="minorHAnsi" w:hAnsi="Times New Roman"/>
          <w:sz w:val="20"/>
          <w:szCs w:val="20"/>
        </w:rPr>
        <w:t>показаниями,</w:t>
      </w:r>
      <w:r w:rsidRPr="00F82362">
        <w:rPr>
          <w:rFonts w:ascii="Times New Roman" w:eastAsiaTheme="minorHAnsi" w:hAnsi="Times New Roman"/>
          <w:sz w:val="20"/>
          <w:szCs w:val="20"/>
        </w:rPr>
        <w:t xml:space="preserve"> снятыми на </w:t>
      </w:r>
      <w:r w:rsidR="00F24C76" w:rsidRPr="00F82362">
        <w:rPr>
          <w:rFonts w:ascii="Times New Roman" w:hAnsi="Times New Roman"/>
          <w:sz w:val="20"/>
          <w:szCs w:val="20"/>
          <w:lang w:eastAsia="ru-RU"/>
        </w:rPr>
        <w:t>00 часов 00 минут</w:t>
      </w:r>
      <w:r w:rsidR="00F24C76">
        <w:rPr>
          <w:rFonts w:ascii="Times New Roman" w:hAnsi="Times New Roman"/>
          <w:sz w:val="20"/>
          <w:szCs w:val="20"/>
          <w:lang w:eastAsia="ru-RU"/>
        </w:rPr>
        <w:t xml:space="preserve"> московского времени</w:t>
      </w:r>
      <w:r w:rsidR="00F24C76" w:rsidRPr="00F82362">
        <w:rPr>
          <w:rFonts w:ascii="Times New Roman" w:hAnsi="Times New Roman"/>
          <w:sz w:val="20"/>
          <w:szCs w:val="20"/>
          <w:lang w:eastAsia="ru-RU"/>
        </w:rPr>
        <w:t xml:space="preserve"> 1-го числа </w:t>
      </w:r>
      <w:r w:rsidRPr="00F82362">
        <w:rPr>
          <w:rFonts w:ascii="Times New Roman" w:eastAsiaTheme="minorHAnsi" w:hAnsi="Times New Roman"/>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F82362" w:rsidRDefault="00DE68A8" w:rsidP="00182462">
      <w:pPr>
        <w:spacing w:line="240" w:lineRule="atLeast"/>
        <w:jc w:val="center"/>
        <w:rPr>
          <w:rFonts w:ascii="Times New Roman" w:eastAsiaTheme="minorHAnsi" w:hAnsi="Times New Roman"/>
          <w:i/>
          <w:sz w:val="20"/>
          <w:szCs w:val="20"/>
        </w:rPr>
      </w:pPr>
      <w:r w:rsidRPr="00F82362">
        <w:rPr>
          <w:rFonts w:ascii="Times New Roman" w:eastAsiaTheme="minorHAnsi" w:hAnsi="Times New Roman"/>
          <w:i/>
          <w:sz w:val="20"/>
          <w:szCs w:val="20"/>
          <w:lang w:val="en-US"/>
        </w:rPr>
        <w:t>W</w:t>
      </w:r>
      <w:r w:rsidRPr="00F82362">
        <w:rPr>
          <w:rFonts w:ascii="Times New Roman" w:eastAsiaTheme="minorHAnsi" w:hAnsi="Times New Roman"/>
          <w:i/>
          <w:sz w:val="20"/>
          <w:szCs w:val="20"/>
        </w:rPr>
        <w:t xml:space="preserve"> = (</w:t>
      </w: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кон-</w:t>
      </w: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нач)*</w:t>
      </w:r>
      <w:r w:rsidRPr="00F82362">
        <w:rPr>
          <w:rFonts w:ascii="Times New Roman" w:eastAsiaTheme="minorHAnsi" w:hAnsi="Times New Roman"/>
          <w:i/>
          <w:sz w:val="20"/>
          <w:szCs w:val="20"/>
          <w:lang w:val="en-US"/>
        </w:rPr>
        <w:t>k</w:t>
      </w:r>
      <w:r w:rsidRPr="00F82362">
        <w:rPr>
          <w:rFonts w:ascii="Times New Roman" w:eastAsiaTheme="minorHAnsi" w:hAnsi="Times New Roman"/>
          <w:i/>
          <w:sz w:val="20"/>
          <w:szCs w:val="20"/>
        </w:rPr>
        <w:t>тр.</w:t>
      </w:r>
    </w:p>
    <w:p w14:paraId="609AF7AB" w14:textId="77777777" w:rsidR="00DE68A8" w:rsidRPr="00F82362" w:rsidRDefault="00DE68A8" w:rsidP="00CA1D3D">
      <w:pPr>
        <w:spacing w:line="240" w:lineRule="atLeast"/>
        <w:ind w:firstLine="567"/>
        <w:jc w:val="both"/>
        <w:rPr>
          <w:rFonts w:ascii="Times New Roman" w:eastAsiaTheme="minorHAnsi" w:hAnsi="Times New Roman"/>
          <w:sz w:val="20"/>
          <w:szCs w:val="20"/>
        </w:rPr>
      </w:pPr>
      <w:r w:rsidRPr="00F82362">
        <w:rPr>
          <w:rFonts w:ascii="Times New Roman" w:eastAsiaTheme="minorHAnsi" w:hAnsi="Times New Roman"/>
          <w:sz w:val="20"/>
          <w:szCs w:val="20"/>
        </w:rPr>
        <w:t xml:space="preserve">В случае установки расчетных приборов учета </w:t>
      </w:r>
      <w:r w:rsidR="008104C4">
        <w:rPr>
          <w:rFonts w:ascii="Times New Roman" w:eastAsiaTheme="minorHAnsi" w:hAnsi="Times New Roman"/>
          <w:sz w:val="20"/>
          <w:szCs w:val="20"/>
        </w:rPr>
        <w:t>П</w:t>
      </w:r>
      <w:r w:rsidR="008104C4" w:rsidRPr="00F82362">
        <w:rPr>
          <w:rFonts w:ascii="Times New Roman" w:eastAsiaTheme="minorHAnsi" w:hAnsi="Times New Roman"/>
          <w:sz w:val="20"/>
          <w:szCs w:val="20"/>
        </w:rPr>
        <w:t xml:space="preserve">отребителя </w:t>
      </w:r>
      <w:r w:rsidRPr="00F82362">
        <w:rPr>
          <w:rFonts w:ascii="Times New Roman" w:eastAsiaTheme="minorHAnsi" w:hAnsi="Times New Roman"/>
          <w:sz w:val="20"/>
          <w:szCs w:val="20"/>
        </w:rPr>
        <w:t xml:space="preserve">не на границе раздела балансовой принадлежности, расчет объема потребленной </w:t>
      </w:r>
      <w:r w:rsidR="00CA1D3D">
        <w:rPr>
          <w:rFonts w:ascii="Times New Roman" w:eastAsiaTheme="minorHAnsi" w:hAnsi="Times New Roman"/>
          <w:sz w:val="20"/>
          <w:szCs w:val="20"/>
        </w:rPr>
        <w:t>электрической энергии</w:t>
      </w:r>
      <w:r w:rsidR="00CA1D3D" w:rsidRPr="00F82362">
        <w:rPr>
          <w:rFonts w:ascii="Times New Roman" w:eastAsiaTheme="minorHAnsi" w:hAnsi="Times New Roman"/>
          <w:sz w:val="20"/>
          <w:szCs w:val="20"/>
        </w:rPr>
        <w:t xml:space="preserve"> </w:t>
      </w:r>
      <w:r w:rsidRPr="00F82362">
        <w:rPr>
          <w:rFonts w:ascii="Times New Roman" w:eastAsiaTheme="minorHAnsi" w:hAnsi="Times New Roman"/>
          <w:sz w:val="20"/>
          <w:szCs w:val="20"/>
        </w:rPr>
        <w:t>корректируется на величину потерь по формуле:</w:t>
      </w:r>
    </w:p>
    <w:p w14:paraId="341C54CE" w14:textId="77777777" w:rsidR="00DE68A8" w:rsidRPr="00F82362" w:rsidRDefault="00DE68A8" w:rsidP="00182462">
      <w:pPr>
        <w:spacing w:line="240" w:lineRule="atLeast"/>
        <w:jc w:val="center"/>
        <w:rPr>
          <w:rFonts w:ascii="Times New Roman" w:eastAsiaTheme="minorHAnsi" w:hAnsi="Times New Roman"/>
          <w:i/>
          <w:sz w:val="20"/>
          <w:szCs w:val="20"/>
        </w:rPr>
      </w:pPr>
      <w:r w:rsidRPr="00F82362">
        <w:rPr>
          <w:rFonts w:ascii="Times New Roman" w:eastAsiaTheme="minorHAnsi" w:hAnsi="Times New Roman"/>
          <w:i/>
          <w:sz w:val="20"/>
          <w:szCs w:val="20"/>
          <w:lang w:val="en-US"/>
        </w:rPr>
        <w:t>W</w:t>
      </w:r>
      <w:r w:rsidRPr="00F82362">
        <w:rPr>
          <w:rFonts w:ascii="Times New Roman" w:eastAsiaTheme="minorHAnsi" w:hAnsi="Times New Roman"/>
          <w:i/>
          <w:sz w:val="20"/>
          <w:szCs w:val="20"/>
        </w:rPr>
        <w:t xml:space="preserve"> = (</w:t>
      </w: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кон-</w:t>
      </w: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нач)*</w:t>
      </w:r>
      <w:r w:rsidRPr="00F82362">
        <w:rPr>
          <w:rFonts w:ascii="Times New Roman" w:eastAsiaTheme="minorHAnsi" w:hAnsi="Times New Roman"/>
          <w:i/>
          <w:sz w:val="20"/>
          <w:szCs w:val="20"/>
          <w:lang w:val="en-US"/>
        </w:rPr>
        <w:t>k</w:t>
      </w:r>
      <w:r w:rsidRPr="00F82362">
        <w:rPr>
          <w:rFonts w:ascii="Times New Roman" w:eastAsiaTheme="minorHAnsi" w:hAnsi="Times New Roman"/>
          <w:i/>
          <w:sz w:val="20"/>
          <w:szCs w:val="20"/>
        </w:rPr>
        <w:t xml:space="preserve">тр ± </w:t>
      </w:r>
      <w:r w:rsidRPr="00F82362">
        <w:rPr>
          <w:rFonts w:ascii="Times New Roman" w:eastAsiaTheme="minorHAnsi" w:hAnsi="Times New Roman"/>
          <w:i/>
          <w:sz w:val="20"/>
          <w:szCs w:val="20"/>
          <w:lang w:val="en-US"/>
        </w:rPr>
        <w:t>W</w:t>
      </w:r>
      <w:r w:rsidRPr="00F82362">
        <w:rPr>
          <w:rFonts w:ascii="Times New Roman" w:eastAsiaTheme="minorHAnsi" w:hAnsi="Times New Roman"/>
          <w:i/>
          <w:sz w:val="20"/>
          <w:szCs w:val="20"/>
        </w:rPr>
        <w:t>потерь.</w:t>
      </w:r>
    </w:p>
    <w:p w14:paraId="3DEE3C13" w14:textId="77777777" w:rsidR="00DE68A8" w:rsidRPr="00F82362" w:rsidRDefault="00DE68A8" w:rsidP="00673F2D">
      <w:pPr>
        <w:spacing w:line="240" w:lineRule="atLeast"/>
        <w:jc w:val="both"/>
        <w:rPr>
          <w:rFonts w:ascii="Times New Roman" w:eastAsiaTheme="minorHAnsi" w:hAnsi="Times New Roman"/>
          <w:sz w:val="20"/>
          <w:szCs w:val="20"/>
        </w:rPr>
      </w:pPr>
      <w:r w:rsidRPr="00F82362">
        <w:rPr>
          <w:rFonts w:ascii="Times New Roman" w:eastAsiaTheme="minorHAnsi" w:hAnsi="Times New Roman"/>
          <w:sz w:val="20"/>
          <w:szCs w:val="20"/>
        </w:rPr>
        <w:t>где</w:t>
      </w:r>
    </w:p>
    <w:p w14:paraId="77838B8D" w14:textId="77777777" w:rsidR="00DE68A8" w:rsidRPr="00F82362" w:rsidRDefault="00DE68A8" w:rsidP="00673F2D">
      <w:pPr>
        <w:spacing w:line="240" w:lineRule="atLeast"/>
        <w:jc w:val="both"/>
        <w:rPr>
          <w:rFonts w:ascii="Times New Roman" w:eastAsiaTheme="minorHAnsi" w:hAnsi="Times New Roman"/>
          <w:sz w:val="20"/>
          <w:szCs w:val="20"/>
        </w:rPr>
      </w:pP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 xml:space="preserve">кон </w:t>
      </w:r>
      <w:r w:rsidRPr="00F82362">
        <w:rPr>
          <w:rFonts w:ascii="Times New Roman" w:eastAsiaTheme="minorHAnsi" w:hAnsi="Times New Roman"/>
          <w:sz w:val="20"/>
          <w:szCs w:val="20"/>
        </w:rPr>
        <w:t xml:space="preserve">- конечные показания прибора учета </w:t>
      </w:r>
      <w:r w:rsidR="00673F2D" w:rsidRPr="00F82362">
        <w:rPr>
          <w:rFonts w:ascii="Times New Roman" w:eastAsiaTheme="minorHAnsi" w:hAnsi="Times New Roman"/>
          <w:sz w:val="20"/>
          <w:szCs w:val="20"/>
        </w:rPr>
        <w:t>на 1 число месяца следующего за расчетным периодом</w:t>
      </w:r>
    </w:p>
    <w:p w14:paraId="0C8D9A96" w14:textId="77777777" w:rsidR="00DE68A8" w:rsidRPr="00F82362" w:rsidRDefault="00DE68A8" w:rsidP="00673F2D">
      <w:pPr>
        <w:spacing w:line="240" w:lineRule="atLeast"/>
        <w:jc w:val="both"/>
        <w:rPr>
          <w:rFonts w:ascii="Times New Roman" w:eastAsiaTheme="minorHAnsi" w:hAnsi="Times New Roman"/>
          <w:sz w:val="20"/>
          <w:szCs w:val="20"/>
        </w:rPr>
      </w:pPr>
      <w:r w:rsidRPr="00F82362">
        <w:rPr>
          <w:rFonts w:ascii="Times New Roman" w:eastAsiaTheme="minorHAnsi" w:hAnsi="Times New Roman"/>
          <w:i/>
          <w:sz w:val="20"/>
          <w:szCs w:val="20"/>
          <w:lang w:val="en-US"/>
        </w:rPr>
        <w:t>N</w:t>
      </w:r>
      <w:r w:rsidRPr="00F82362">
        <w:rPr>
          <w:rFonts w:ascii="Times New Roman" w:eastAsiaTheme="minorHAnsi" w:hAnsi="Times New Roman"/>
          <w:i/>
          <w:sz w:val="20"/>
          <w:szCs w:val="20"/>
        </w:rPr>
        <w:t xml:space="preserve">нач </w:t>
      </w:r>
      <w:r w:rsidRPr="00F82362">
        <w:rPr>
          <w:rFonts w:ascii="Times New Roman" w:eastAsiaTheme="minorHAnsi" w:hAnsi="Times New Roman"/>
          <w:sz w:val="20"/>
          <w:szCs w:val="20"/>
        </w:rPr>
        <w:t xml:space="preserve">- начальные показания прибора учета </w:t>
      </w:r>
      <w:r w:rsidR="00673F2D" w:rsidRPr="00F82362">
        <w:rPr>
          <w:rFonts w:ascii="Times New Roman" w:eastAsiaTheme="minorHAnsi" w:hAnsi="Times New Roman"/>
          <w:sz w:val="20"/>
          <w:szCs w:val="20"/>
        </w:rPr>
        <w:t>на 1 число расчетного периода</w:t>
      </w:r>
    </w:p>
    <w:p w14:paraId="2F70116F" w14:textId="77777777" w:rsidR="00DE68A8" w:rsidRPr="00F82362" w:rsidRDefault="00DE68A8" w:rsidP="00673F2D">
      <w:pPr>
        <w:spacing w:line="240" w:lineRule="atLeast"/>
        <w:jc w:val="both"/>
        <w:rPr>
          <w:rFonts w:ascii="Times New Roman" w:eastAsiaTheme="minorHAnsi" w:hAnsi="Times New Roman"/>
          <w:sz w:val="20"/>
          <w:szCs w:val="20"/>
        </w:rPr>
      </w:pPr>
      <w:r w:rsidRPr="00F82362">
        <w:rPr>
          <w:rFonts w:ascii="Times New Roman" w:eastAsiaTheme="minorHAnsi" w:hAnsi="Times New Roman"/>
          <w:i/>
          <w:sz w:val="20"/>
          <w:szCs w:val="20"/>
          <w:lang w:val="en-US"/>
        </w:rPr>
        <w:t>W</w:t>
      </w:r>
      <w:r w:rsidRPr="00F82362">
        <w:rPr>
          <w:rFonts w:ascii="Times New Roman" w:eastAsiaTheme="minorHAnsi" w:hAnsi="Times New Roman"/>
          <w:i/>
          <w:sz w:val="20"/>
          <w:szCs w:val="20"/>
        </w:rPr>
        <w:t>потерь</w:t>
      </w:r>
      <w:r w:rsidR="006A602B" w:rsidRPr="00F82362">
        <w:rPr>
          <w:rFonts w:ascii="Times New Roman" w:eastAsiaTheme="minorHAnsi" w:hAnsi="Times New Roman"/>
          <w:sz w:val="20"/>
          <w:szCs w:val="20"/>
        </w:rPr>
        <w:t xml:space="preserve"> </w:t>
      </w:r>
      <w:r w:rsidRPr="00F82362">
        <w:rPr>
          <w:rFonts w:ascii="Times New Roman" w:eastAsiaTheme="minorHAnsi" w:hAnsi="Times New Roman"/>
          <w:sz w:val="20"/>
          <w:szCs w:val="20"/>
        </w:rPr>
        <w:t xml:space="preserve">- потери </w:t>
      </w:r>
      <w:r w:rsidR="00CA1D3D">
        <w:rPr>
          <w:rFonts w:ascii="Times New Roman" w:eastAsiaTheme="minorHAnsi" w:hAnsi="Times New Roman"/>
          <w:sz w:val="20"/>
          <w:szCs w:val="20"/>
        </w:rPr>
        <w:t>электрической энергии</w:t>
      </w:r>
      <w:r w:rsidR="00CA1D3D" w:rsidRPr="00F82362">
        <w:rPr>
          <w:rFonts w:ascii="Times New Roman" w:eastAsiaTheme="minorHAnsi" w:hAnsi="Times New Roman"/>
          <w:sz w:val="20"/>
          <w:szCs w:val="20"/>
        </w:rPr>
        <w:t xml:space="preserve"> </w:t>
      </w:r>
      <w:r w:rsidR="00673F2D" w:rsidRPr="00F82362">
        <w:rPr>
          <w:rFonts w:ascii="Times New Roman" w:eastAsiaTheme="minorHAnsi" w:hAnsi="Times New Roman"/>
          <w:sz w:val="20"/>
          <w:szCs w:val="20"/>
        </w:rPr>
        <w:t>в участке сети от мест</w:t>
      </w:r>
      <w:r w:rsidRPr="00F82362">
        <w:rPr>
          <w:rFonts w:ascii="Times New Roman" w:eastAsiaTheme="minorHAnsi" w:hAnsi="Times New Roman"/>
          <w:sz w:val="20"/>
          <w:szCs w:val="20"/>
        </w:rPr>
        <w:t>а установки прибора учета до границы балансовой принадлежности;</w:t>
      </w:r>
    </w:p>
    <w:p w14:paraId="795997DA" w14:textId="77777777" w:rsidR="00D10CEC" w:rsidRPr="00F82362" w:rsidRDefault="006A602B" w:rsidP="00673F2D">
      <w:pPr>
        <w:spacing w:line="240" w:lineRule="atLeast"/>
        <w:jc w:val="both"/>
        <w:rPr>
          <w:rFonts w:ascii="Times New Roman" w:eastAsiaTheme="minorHAnsi" w:hAnsi="Times New Roman"/>
          <w:sz w:val="20"/>
          <w:szCs w:val="20"/>
        </w:rPr>
      </w:pPr>
      <w:r w:rsidRPr="00F82362">
        <w:rPr>
          <w:rFonts w:ascii="Times New Roman" w:eastAsiaTheme="minorHAnsi" w:hAnsi="Times New Roman"/>
          <w:i/>
          <w:sz w:val="20"/>
          <w:szCs w:val="20"/>
          <w:lang w:val="en-US"/>
        </w:rPr>
        <w:lastRenderedPageBreak/>
        <w:t>k</w:t>
      </w:r>
      <w:r w:rsidR="00DE68A8" w:rsidRPr="00F82362">
        <w:rPr>
          <w:rFonts w:ascii="Times New Roman" w:eastAsiaTheme="minorHAnsi" w:hAnsi="Times New Roman"/>
          <w:i/>
          <w:sz w:val="20"/>
          <w:szCs w:val="20"/>
        </w:rPr>
        <w:t>тр</w:t>
      </w:r>
      <w:r w:rsidRPr="00F82362">
        <w:rPr>
          <w:rFonts w:ascii="Times New Roman" w:eastAsiaTheme="minorHAnsi" w:hAnsi="Times New Roman"/>
          <w:i/>
          <w:sz w:val="20"/>
          <w:szCs w:val="20"/>
        </w:rPr>
        <w:t xml:space="preserve"> </w:t>
      </w:r>
      <w:r w:rsidR="00DE68A8" w:rsidRPr="00F82362">
        <w:rPr>
          <w:rFonts w:ascii="Times New Roman" w:eastAsiaTheme="minorHAnsi" w:hAnsi="Times New Roman"/>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7D237FCD" w14:textId="2A07637C" w:rsidR="00EB3CEF" w:rsidRPr="00490297"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rPr>
      </w:pPr>
      <w:r w:rsidRPr="00112E93">
        <w:rPr>
          <w:rFonts w:ascii="Times New Roman" w:hAnsi="Times New Roman"/>
          <w:sz w:val="20"/>
          <w:szCs w:val="20"/>
        </w:rPr>
        <w:t xml:space="preserve">В случае непредставления </w:t>
      </w:r>
      <w:r w:rsidR="00D97397" w:rsidRPr="00112E93">
        <w:rPr>
          <w:rFonts w:ascii="Times New Roman" w:hAnsi="Times New Roman"/>
          <w:sz w:val="20"/>
          <w:szCs w:val="20"/>
        </w:rPr>
        <w:t>Потреби</w:t>
      </w:r>
      <w:r w:rsidR="00F6409A" w:rsidRPr="00112E93">
        <w:rPr>
          <w:rFonts w:ascii="Times New Roman" w:hAnsi="Times New Roman"/>
          <w:sz w:val="20"/>
          <w:szCs w:val="20"/>
        </w:rPr>
        <w:t>телем показаний</w:t>
      </w:r>
      <w:r w:rsidRPr="00112E93">
        <w:rPr>
          <w:rFonts w:ascii="Times New Roman" w:hAnsi="Times New Roman"/>
          <w:sz w:val="20"/>
          <w:szCs w:val="20"/>
        </w:rPr>
        <w:t xml:space="preserve"> расчетного прибор</w:t>
      </w:r>
      <w:r w:rsidR="00F6409A" w:rsidRPr="00112E93">
        <w:rPr>
          <w:rFonts w:ascii="Times New Roman" w:hAnsi="Times New Roman"/>
          <w:sz w:val="20"/>
          <w:szCs w:val="20"/>
        </w:rPr>
        <w:t>а учета в сроки, установленные  настоящим Порядком</w:t>
      </w:r>
      <w:r w:rsidR="00A96C72" w:rsidRPr="00112E93">
        <w:rPr>
          <w:rFonts w:ascii="Times New Roman" w:hAnsi="Times New Roman"/>
          <w:sz w:val="20"/>
          <w:szCs w:val="20"/>
        </w:rPr>
        <w:t xml:space="preserve">, </w:t>
      </w:r>
      <w:r w:rsidRPr="00112E93">
        <w:rPr>
          <w:rFonts w:ascii="Times New Roman" w:hAnsi="Times New Roman"/>
          <w:sz w:val="20"/>
          <w:szCs w:val="20"/>
        </w:rPr>
        <w:t>для целей определения объема потребления электрической энергии за расчетный период при наличии контрольного прибора учета используются показания</w:t>
      </w:r>
      <w:r w:rsidR="00112E93">
        <w:rPr>
          <w:rFonts w:ascii="Times New Roman" w:hAnsi="Times New Roman"/>
          <w:sz w:val="20"/>
          <w:szCs w:val="20"/>
        </w:rPr>
        <w:t xml:space="preserve"> такого контрольного прибора учета</w:t>
      </w:r>
      <w:r w:rsidRPr="00112E93">
        <w:rPr>
          <w:rFonts w:ascii="Times New Roman" w:hAnsi="Times New Roman"/>
          <w:sz w:val="20"/>
          <w:szCs w:val="20"/>
        </w:rPr>
        <w:t>.</w:t>
      </w:r>
    </w:p>
    <w:p w14:paraId="6D86951D" w14:textId="7DDCDBDC" w:rsidR="00112E93" w:rsidRPr="00490297" w:rsidRDefault="00112E93" w:rsidP="00490297">
      <w:pPr>
        <w:tabs>
          <w:tab w:val="left" w:pos="993"/>
        </w:tabs>
        <w:autoSpaceDE w:val="0"/>
        <w:autoSpaceDN w:val="0"/>
        <w:adjustRightInd w:val="0"/>
        <w:spacing w:after="0" w:line="240" w:lineRule="auto"/>
        <w:jc w:val="both"/>
        <w:rPr>
          <w:rFonts w:ascii="Times New Roman" w:hAnsi="Times New Roman"/>
          <w:sz w:val="20"/>
          <w:szCs w:val="20"/>
        </w:rPr>
      </w:pPr>
    </w:p>
    <w:p w14:paraId="52E0CBFF" w14:textId="1E0A8F45" w:rsidR="006176BD" w:rsidRDefault="006176BD"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rPr>
      </w:pPr>
      <w:r w:rsidRPr="006176BD">
        <w:rPr>
          <w:rFonts w:ascii="Times New Roman" w:hAnsi="Times New Roman"/>
          <w:sz w:val="20"/>
          <w:szCs w:val="20"/>
        </w:rPr>
        <w:t>В случаях непредставления</w:t>
      </w:r>
      <w:r>
        <w:rPr>
          <w:rFonts w:ascii="Times New Roman" w:hAnsi="Times New Roman"/>
          <w:sz w:val="20"/>
          <w:szCs w:val="20"/>
        </w:rPr>
        <w:t xml:space="preserve"> Потребителем</w:t>
      </w:r>
      <w:r w:rsidRPr="006176BD">
        <w:rPr>
          <w:rFonts w:ascii="Times New Roman" w:hAnsi="Times New Roman"/>
          <w:sz w:val="20"/>
          <w:szCs w:val="20"/>
        </w:rPr>
        <w:t xml:space="preserve"> показаний расчетного прибора учета в установленные сроки</w:t>
      </w:r>
      <w:r>
        <w:rPr>
          <w:rFonts w:ascii="Times New Roman" w:hAnsi="Times New Roman"/>
          <w:sz w:val="20"/>
          <w:szCs w:val="20"/>
        </w:rPr>
        <w:t>,</w:t>
      </w:r>
      <w:r w:rsidRPr="006176BD">
        <w:rPr>
          <w:rFonts w:ascii="Times New Roman" w:hAnsi="Times New Roman"/>
          <w:sz w:val="20"/>
          <w:szCs w:val="20"/>
        </w:rPr>
        <w:t xml:space="preserve">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w:t>
      </w:r>
      <w:r>
        <w:rPr>
          <w:rFonts w:ascii="Times New Roman" w:hAnsi="Times New Roman"/>
          <w:sz w:val="20"/>
          <w:szCs w:val="20"/>
        </w:rPr>
        <w:t>за расчетный период</w:t>
      </w:r>
      <w:r w:rsidRPr="006176BD">
        <w:rPr>
          <w:rFonts w:ascii="Times New Roman" w:hAnsi="Times New Roman"/>
          <w:sz w:val="20"/>
          <w:szCs w:val="20"/>
        </w:rPr>
        <w:t xml:space="preserve"> производится на основании замещающей информации.</w:t>
      </w:r>
      <w:r>
        <w:rPr>
          <w:rFonts w:ascii="Times New Roman" w:hAnsi="Times New Roman"/>
          <w:sz w:val="20"/>
          <w:szCs w:val="20"/>
        </w:rPr>
        <w:t xml:space="preserve"> </w:t>
      </w:r>
      <w:r w:rsidRPr="006176BD">
        <w:rPr>
          <w:rFonts w:ascii="Times New Roman" w:hAnsi="Times New Roman"/>
          <w:sz w:val="20"/>
          <w:szCs w:val="20"/>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Default="006176BD" w:rsidP="00490297">
      <w:pPr>
        <w:pStyle w:val="afb"/>
        <w:tabs>
          <w:tab w:val="left" w:pos="993"/>
        </w:tabs>
        <w:autoSpaceDE w:val="0"/>
        <w:autoSpaceDN w:val="0"/>
        <w:adjustRightInd w:val="0"/>
        <w:spacing w:after="0" w:line="240" w:lineRule="auto"/>
        <w:ind w:left="540"/>
        <w:jc w:val="both"/>
        <w:rPr>
          <w:rFonts w:ascii="Times New Roman" w:hAnsi="Times New Roman"/>
          <w:sz w:val="20"/>
          <w:szCs w:val="20"/>
        </w:rPr>
      </w:pPr>
    </w:p>
    <w:p w14:paraId="340C713E" w14:textId="22AAFAE6" w:rsidR="00EB3CEF" w:rsidRPr="00141145" w:rsidRDefault="00141145"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rPr>
      </w:pPr>
      <w:r w:rsidRPr="002021F2">
        <w:rPr>
          <w:rFonts w:ascii="Times New Roman" w:hAnsi="Times New Roman"/>
          <w:sz w:val="20"/>
          <w:szCs w:val="20"/>
        </w:rPr>
        <w:t xml:space="preserve">В случае двукратного недопуска к расчетному прибору учета, установленному в границах энергопринимающих устройств </w:t>
      </w:r>
      <w:r w:rsidR="00654FA2">
        <w:rPr>
          <w:rFonts w:ascii="Times New Roman" w:hAnsi="Times New Roman"/>
          <w:sz w:val="20"/>
          <w:szCs w:val="20"/>
        </w:rPr>
        <w:t>П</w:t>
      </w:r>
      <w:r w:rsidRPr="002021F2">
        <w:rPr>
          <w:rFonts w:ascii="Times New Roman" w:hAnsi="Times New Roman"/>
          <w:sz w:val="20"/>
          <w:szCs w:val="20"/>
        </w:rPr>
        <w:t xml:space="preserve">отребителя, в том числе в отношении точек поставки для лиц, опосредованно присоединенных через объекты такого </w:t>
      </w:r>
      <w:r w:rsidR="00654FA2">
        <w:rPr>
          <w:rFonts w:ascii="Times New Roman" w:hAnsi="Times New Roman"/>
          <w:sz w:val="20"/>
          <w:szCs w:val="20"/>
        </w:rPr>
        <w:t>П</w:t>
      </w:r>
      <w:r w:rsidRPr="002021F2">
        <w:rPr>
          <w:rFonts w:ascii="Times New Roman" w:hAnsi="Times New Roman"/>
          <w:sz w:val="20"/>
          <w:szCs w:val="20"/>
        </w:rPr>
        <w:t>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F82362" w:rsidRDefault="00EB3CEF" w:rsidP="00490297">
      <w:pPr>
        <w:pStyle w:val="afb"/>
        <w:tabs>
          <w:tab w:val="left" w:pos="993"/>
        </w:tabs>
        <w:autoSpaceDE w:val="0"/>
        <w:autoSpaceDN w:val="0"/>
        <w:adjustRightInd w:val="0"/>
        <w:spacing w:after="0" w:line="240" w:lineRule="auto"/>
        <w:ind w:left="540"/>
        <w:jc w:val="both"/>
        <w:rPr>
          <w:rFonts w:ascii="Times New Roman" w:hAnsi="Times New Roman"/>
          <w:sz w:val="20"/>
          <w:szCs w:val="20"/>
        </w:rPr>
      </w:pPr>
    </w:p>
    <w:p w14:paraId="61EA5667" w14:textId="77E74ECA" w:rsidR="00262AAD" w:rsidRDefault="00036413" w:rsidP="00D045DE">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lang w:eastAsia="ru-RU"/>
        </w:rPr>
      </w:pPr>
      <w:r w:rsidRPr="00F82362">
        <w:rPr>
          <w:rFonts w:ascii="Times New Roman" w:hAnsi="Times New Roman"/>
          <w:sz w:val="20"/>
          <w:szCs w:val="20"/>
        </w:rPr>
        <w:t>Объем</w:t>
      </w:r>
      <w:r w:rsidRPr="00F82362">
        <w:rPr>
          <w:rFonts w:ascii="Times New Roman" w:hAnsi="Times New Roman"/>
          <w:sz w:val="20"/>
          <w:szCs w:val="20"/>
          <w:lang w:eastAsia="ru-RU"/>
        </w:rPr>
        <w:t xml:space="preserve"> безучетного потребления электрической энергии определяется с применением расчетного способа, предусмотренного подпунктом а) пункта 1 приложения к настоящему Порядку. </w:t>
      </w:r>
    </w:p>
    <w:p w14:paraId="7601A3A7" w14:textId="3CFA3420" w:rsidR="00F832B4" w:rsidRDefault="00F832B4" w:rsidP="00F832B4">
      <w:pPr>
        <w:spacing w:before="120" w:after="0" w:line="240" w:lineRule="auto"/>
        <w:ind w:left="284" w:firstLine="709"/>
        <w:jc w:val="both"/>
        <w:rPr>
          <w:rFonts w:ascii="Times New Roman" w:hAnsi="Times New Roman"/>
          <w:i/>
          <w:sz w:val="20"/>
          <w:szCs w:val="20"/>
        </w:rPr>
      </w:pPr>
    </w:p>
    <w:p w14:paraId="417ECD4D" w14:textId="77777777" w:rsidR="00487076" w:rsidRPr="00487076" w:rsidRDefault="00487076" w:rsidP="00487076">
      <w:pPr>
        <w:pStyle w:val="afb"/>
        <w:numPr>
          <w:ilvl w:val="1"/>
          <w:numId w:val="4"/>
        </w:numPr>
        <w:tabs>
          <w:tab w:val="left" w:pos="993"/>
        </w:tabs>
        <w:autoSpaceDE w:val="0"/>
        <w:autoSpaceDN w:val="0"/>
        <w:adjustRightInd w:val="0"/>
        <w:spacing w:after="0" w:line="240" w:lineRule="auto"/>
        <w:ind w:left="0" w:firstLine="540"/>
        <w:jc w:val="both"/>
        <w:rPr>
          <w:rFonts w:ascii="Times New Roman" w:hAnsi="Times New Roman"/>
          <w:sz w:val="20"/>
          <w:szCs w:val="20"/>
        </w:rPr>
      </w:pPr>
      <w:r w:rsidRPr="00487076">
        <w:rPr>
          <w:rFonts w:ascii="Times New Roman" w:hAnsi="Times New Roman"/>
          <w:sz w:val="20"/>
          <w:szCs w:val="20"/>
        </w:rPr>
        <w:t xml:space="preserve">При наличии заключенного между Гарантирующим поставщиком и  Потребителем договора купли-продажи электрической энергии, произведенной на объекте микрогенерации, объем покупки электрической энергии определяется в следующем порядке: </w:t>
      </w:r>
    </w:p>
    <w:p w14:paraId="4AC02F73" w14:textId="32012903" w:rsidR="00487076" w:rsidRPr="00487076" w:rsidRDefault="00487076" w:rsidP="00487076">
      <w:pPr>
        <w:spacing w:before="120" w:after="0" w:line="240" w:lineRule="auto"/>
        <w:ind w:firstLine="567"/>
        <w:jc w:val="both"/>
        <w:rPr>
          <w:rFonts w:ascii="Times New Roman" w:hAnsi="Times New Roman"/>
          <w:sz w:val="20"/>
          <w:szCs w:val="20"/>
        </w:rPr>
      </w:pPr>
      <w:r>
        <w:rPr>
          <w:rFonts w:ascii="Times New Roman" w:hAnsi="Times New Roman"/>
          <w:sz w:val="20"/>
          <w:szCs w:val="20"/>
        </w:rPr>
        <w:t>а) в</w:t>
      </w:r>
      <w:r w:rsidRPr="00487076">
        <w:rPr>
          <w:rFonts w:ascii="Times New Roman" w:hAnsi="Times New Roman"/>
          <w:sz w:val="20"/>
          <w:szCs w:val="20"/>
        </w:rPr>
        <w:t xml:space="preserve"> случае осуществления </w:t>
      </w:r>
      <w:r>
        <w:rPr>
          <w:rFonts w:ascii="Times New Roman" w:hAnsi="Times New Roman"/>
          <w:sz w:val="20"/>
          <w:szCs w:val="20"/>
        </w:rPr>
        <w:t>Потребителем</w:t>
      </w:r>
      <w:r w:rsidRPr="00487076">
        <w:rPr>
          <w:rFonts w:ascii="Times New Roman" w:hAnsi="Times New Roman"/>
          <w:sz w:val="20"/>
          <w:szCs w:val="20"/>
        </w:rPr>
        <w:t xml:space="preserve"> расчетов за потребленную электрическую энергию (мощность) по первой ценовой категории объем покупки электрической энергии определяется по итогам расчетного периода как величина, на которую объем принятой из сети электрической энергии превышает объем переданной в сеть электрической энергии.</w:t>
      </w:r>
    </w:p>
    <w:p w14:paraId="106E64F1" w14:textId="34BE8FD5" w:rsidR="00487076" w:rsidRPr="00487076" w:rsidRDefault="00A13879" w:rsidP="00A13879">
      <w:pPr>
        <w:spacing w:before="120" w:after="0" w:line="240" w:lineRule="auto"/>
        <w:ind w:firstLine="567"/>
        <w:jc w:val="both"/>
        <w:rPr>
          <w:rFonts w:ascii="Times New Roman" w:hAnsi="Times New Roman"/>
          <w:sz w:val="20"/>
          <w:szCs w:val="20"/>
        </w:rPr>
      </w:pPr>
      <w:r>
        <w:rPr>
          <w:rFonts w:ascii="Times New Roman" w:hAnsi="Times New Roman"/>
          <w:sz w:val="20"/>
          <w:szCs w:val="20"/>
        </w:rPr>
        <w:t xml:space="preserve">б) </w:t>
      </w:r>
      <w:r w:rsidRPr="00A13879">
        <w:rPr>
          <w:rFonts w:ascii="Times New Roman" w:hAnsi="Times New Roman"/>
          <w:sz w:val="20"/>
          <w:szCs w:val="20"/>
        </w:rPr>
        <w:t xml:space="preserve">в случае осуществления Потребителем </w:t>
      </w:r>
      <w:r w:rsidR="00487076" w:rsidRPr="00487076">
        <w:rPr>
          <w:rFonts w:ascii="Times New Roman" w:hAnsi="Times New Roman"/>
          <w:sz w:val="20"/>
          <w:szCs w:val="20"/>
        </w:rPr>
        <w:t>расчетов за потребленную электрическую энергию (мощность) по второй ценовой категории объем покупки электрической энергии определяется по итогам расчетного периода в соответствующие зоны суток как величина, на которую объем принятой из сети электрической энергии превышает объем переданной в сеть электрической энергии.</w:t>
      </w:r>
    </w:p>
    <w:p w14:paraId="02825928" w14:textId="509AB542" w:rsidR="00487076" w:rsidRPr="00487076" w:rsidRDefault="00A13879" w:rsidP="00A13879">
      <w:pPr>
        <w:spacing w:before="120" w:after="0" w:line="240" w:lineRule="auto"/>
        <w:ind w:firstLine="567"/>
        <w:jc w:val="both"/>
        <w:rPr>
          <w:rFonts w:ascii="Times New Roman" w:hAnsi="Times New Roman"/>
          <w:sz w:val="20"/>
          <w:szCs w:val="20"/>
        </w:rPr>
      </w:pPr>
      <w:r>
        <w:rPr>
          <w:rFonts w:ascii="Times New Roman" w:hAnsi="Times New Roman"/>
          <w:sz w:val="20"/>
          <w:szCs w:val="20"/>
        </w:rPr>
        <w:t xml:space="preserve">в) </w:t>
      </w:r>
      <w:r w:rsidRPr="00A13879">
        <w:rPr>
          <w:rFonts w:ascii="Times New Roman" w:hAnsi="Times New Roman"/>
          <w:sz w:val="20"/>
          <w:szCs w:val="20"/>
        </w:rPr>
        <w:t xml:space="preserve">в случае осуществления Потребителем </w:t>
      </w:r>
      <w:r w:rsidR="00487076" w:rsidRPr="00487076">
        <w:rPr>
          <w:rFonts w:ascii="Times New Roman" w:hAnsi="Times New Roman"/>
          <w:sz w:val="20"/>
          <w:szCs w:val="20"/>
        </w:rPr>
        <w:t xml:space="preserve">расчетов за потребленную электрическую энергию (мощность) по третьей - шестой ценовой категории </w:t>
      </w:r>
      <w:r w:rsidRPr="00487076">
        <w:rPr>
          <w:rFonts w:ascii="Times New Roman" w:hAnsi="Times New Roman"/>
          <w:sz w:val="20"/>
          <w:szCs w:val="20"/>
        </w:rPr>
        <w:t>объем покупки электрической энергии определяется как величина, на которую объем его собственного потребления электрической энергии в каждый час превышает объем выработанной им электрической энергии.</w:t>
      </w:r>
    </w:p>
    <w:p w14:paraId="61C644DE" w14:textId="77777777" w:rsidR="00A13879" w:rsidRDefault="00A13879" w:rsidP="00EB3CEF">
      <w:pPr>
        <w:spacing w:before="120" w:after="0" w:line="240" w:lineRule="auto"/>
        <w:ind w:left="284"/>
        <w:jc w:val="both"/>
        <w:rPr>
          <w:rFonts w:ascii="Times New Roman" w:hAnsi="Times New Roman"/>
          <w:b/>
          <w:sz w:val="20"/>
          <w:szCs w:val="20"/>
        </w:rPr>
      </w:pPr>
    </w:p>
    <w:p w14:paraId="37F02FA2" w14:textId="5A289418" w:rsidR="00EB3CEF" w:rsidRPr="00F82362" w:rsidRDefault="008C2C49" w:rsidP="00EB3CEF">
      <w:pPr>
        <w:spacing w:before="120" w:after="0" w:line="240" w:lineRule="auto"/>
        <w:ind w:left="284"/>
        <w:jc w:val="both"/>
        <w:rPr>
          <w:rFonts w:ascii="Times New Roman" w:hAnsi="Times New Roman"/>
          <w:b/>
          <w:sz w:val="20"/>
          <w:szCs w:val="20"/>
        </w:rPr>
      </w:pPr>
      <w:r w:rsidRPr="00F82362">
        <w:rPr>
          <w:rFonts w:ascii="Times New Roman" w:hAnsi="Times New Roman"/>
          <w:b/>
          <w:sz w:val="20"/>
          <w:szCs w:val="20"/>
        </w:rPr>
        <w:t>Приложения:</w:t>
      </w:r>
    </w:p>
    <w:p w14:paraId="14603E55" w14:textId="77777777" w:rsidR="00EB3CEF" w:rsidRDefault="00036413" w:rsidP="00D045DE">
      <w:pPr>
        <w:pStyle w:val="afb"/>
        <w:numPr>
          <w:ilvl w:val="0"/>
          <w:numId w:val="2"/>
        </w:numPr>
        <w:autoSpaceDE w:val="0"/>
        <w:autoSpaceDN w:val="0"/>
        <w:adjustRightInd w:val="0"/>
        <w:spacing w:after="0" w:line="240" w:lineRule="auto"/>
        <w:jc w:val="both"/>
        <w:rPr>
          <w:rFonts w:ascii="Times New Roman" w:hAnsi="Times New Roman"/>
          <w:sz w:val="20"/>
          <w:szCs w:val="20"/>
        </w:rPr>
      </w:pPr>
      <w:r w:rsidRPr="00F82362">
        <w:rPr>
          <w:rFonts w:ascii="Times New Roman" w:hAnsi="Times New Roman"/>
          <w:sz w:val="20"/>
          <w:szCs w:val="20"/>
        </w:rPr>
        <w:t xml:space="preserve">Приложение </w:t>
      </w:r>
      <w:r w:rsidR="00AB08BB" w:rsidRPr="00F82362">
        <w:rPr>
          <w:rFonts w:ascii="Times New Roman" w:hAnsi="Times New Roman"/>
          <w:sz w:val="20"/>
          <w:szCs w:val="20"/>
        </w:rPr>
        <w:t xml:space="preserve"> - </w:t>
      </w:r>
      <w:r w:rsidR="00EB3CEF" w:rsidRPr="00F82362">
        <w:rPr>
          <w:rFonts w:ascii="Times New Roman" w:hAnsi="Times New Roman"/>
          <w:sz w:val="20"/>
          <w:szCs w:val="20"/>
        </w:rPr>
        <w:t xml:space="preserve">Расчетные способы учета электрической энергии на розничных рынках электрической энергии. </w:t>
      </w:r>
    </w:p>
    <w:p w14:paraId="4B440C9C" w14:textId="77777777" w:rsidR="00A26E65" w:rsidRDefault="00A26E65" w:rsidP="00A26E65">
      <w:pPr>
        <w:autoSpaceDE w:val="0"/>
        <w:autoSpaceDN w:val="0"/>
        <w:adjustRightInd w:val="0"/>
        <w:spacing w:after="0" w:line="240" w:lineRule="auto"/>
        <w:ind w:left="720"/>
        <w:jc w:val="both"/>
        <w:rPr>
          <w:rFonts w:ascii="Times New Roman" w:hAnsi="Times New Roman"/>
          <w:sz w:val="20"/>
          <w:szCs w:val="20"/>
        </w:rPr>
      </w:pPr>
    </w:p>
    <w:p w14:paraId="0B822F9A" w14:textId="77777777" w:rsidR="00A26E65" w:rsidRDefault="00A26E65" w:rsidP="00A26E65">
      <w:pPr>
        <w:autoSpaceDE w:val="0"/>
        <w:autoSpaceDN w:val="0"/>
        <w:adjustRightInd w:val="0"/>
        <w:spacing w:after="0" w:line="240" w:lineRule="auto"/>
        <w:jc w:val="both"/>
        <w:rPr>
          <w:rFonts w:ascii="Times New Roman" w:hAnsi="Times New Roman"/>
          <w:sz w:val="20"/>
          <w:szCs w:val="20"/>
        </w:rPr>
      </w:pPr>
    </w:p>
    <w:p w14:paraId="1C68E896" w14:textId="77777777" w:rsidR="00A26E65" w:rsidRDefault="00A26E65" w:rsidP="00A26E65">
      <w:pPr>
        <w:autoSpaceDE w:val="0"/>
        <w:autoSpaceDN w:val="0"/>
        <w:adjustRightInd w:val="0"/>
        <w:spacing w:after="0" w:line="240" w:lineRule="auto"/>
        <w:jc w:val="both"/>
        <w:rPr>
          <w:rFonts w:ascii="Times New Roman" w:hAnsi="Times New Roman"/>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14:paraId="7EC758D6" w14:textId="77777777" w:rsidTr="00B177D2">
        <w:tc>
          <w:tcPr>
            <w:tcW w:w="5778" w:type="dxa"/>
          </w:tcPr>
          <w:p w14:paraId="7FAF7A76" w14:textId="77777777" w:rsidR="00B177D2" w:rsidRPr="00B177D2" w:rsidRDefault="00B177D2" w:rsidP="00A26E65">
            <w:pPr>
              <w:autoSpaceDE w:val="0"/>
              <w:autoSpaceDN w:val="0"/>
              <w:adjustRightInd w:val="0"/>
              <w:spacing w:after="0" w:line="240" w:lineRule="auto"/>
              <w:jc w:val="both"/>
              <w:rPr>
                <w:b/>
                <w:sz w:val="20"/>
                <w:szCs w:val="20"/>
              </w:rPr>
            </w:pPr>
            <w:r w:rsidRPr="00B177D2">
              <w:rPr>
                <w:b/>
                <w:sz w:val="20"/>
                <w:szCs w:val="20"/>
              </w:rPr>
              <w:t>Гарантирующий поставщик</w:t>
            </w:r>
          </w:p>
          <w:p w14:paraId="09F9F502" w14:textId="77777777" w:rsidR="00B177D2" w:rsidRPr="00B177D2" w:rsidRDefault="00B177D2" w:rsidP="00A26E65">
            <w:pPr>
              <w:autoSpaceDE w:val="0"/>
              <w:autoSpaceDN w:val="0"/>
              <w:adjustRightInd w:val="0"/>
              <w:spacing w:after="0" w:line="240" w:lineRule="auto"/>
              <w:jc w:val="both"/>
              <w:rPr>
                <w:b/>
                <w:sz w:val="20"/>
                <w:szCs w:val="20"/>
              </w:rPr>
            </w:pPr>
          </w:p>
          <w:p w14:paraId="5539162E" w14:textId="77777777" w:rsidR="00B177D2" w:rsidRPr="00B177D2" w:rsidRDefault="00B177D2" w:rsidP="00A26E65">
            <w:pPr>
              <w:autoSpaceDE w:val="0"/>
              <w:autoSpaceDN w:val="0"/>
              <w:adjustRightInd w:val="0"/>
              <w:spacing w:after="0" w:line="240" w:lineRule="auto"/>
              <w:jc w:val="both"/>
              <w:rPr>
                <w:b/>
                <w:sz w:val="20"/>
                <w:szCs w:val="20"/>
              </w:rPr>
            </w:pPr>
          </w:p>
          <w:p w14:paraId="0A14D55B" w14:textId="77777777" w:rsidR="00E0026E" w:rsidRDefault="00E0026E" w:rsidP="00E0026E">
            <w:pPr>
              <w:autoSpaceDE w:val="0"/>
              <w:autoSpaceDN w:val="0"/>
              <w:adjustRightInd w:val="0"/>
              <w:spacing w:after="0" w:line="240" w:lineRule="auto"/>
              <w:jc w:val="both"/>
              <w:rPr>
                <w:b/>
              </w:rPr>
            </w:pPr>
            <w:r>
              <w:rPr>
                <w:b/>
              </w:rPr>
              <w:t>___________________/________________/</w:t>
            </w:r>
          </w:p>
          <w:p w14:paraId="5C49B416" w14:textId="77777777" w:rsidR="00E0026E" w:rsidRPr="00E0026E" w:rsidRDefault="00E0026E" w:rsidP="00E0026E">
            <w:pPr>
              <w:autoSpaceDE w:val="0"/>
              <w:autoSpaceDN w:val="0"/>
              <w:adjustRightInd w:val="0"/>
              <w:spacing w:after="0" w:line="240" w:lineRule="auto"/>
              <w:jc w:val="both"/>
              <w:rPr>
                <w:sz w:val="20"/>
                <w:szCs w:val="20"/>
              </w:rPr>
            </w:pPr>
            <w:r w:rsidRPr="00E0026E">
              <w:rPr>
                <w:sz w:val="20"/>
                <w:szCs w:val="20"/>
              </w:rPr>
              <w:t xml:space="preserve">подпись                      </w:t>
            </w:r>
            <w:r>
              <w:rPr>
                <w:sz w:val="20"/>
                <w:szCs w:val="20"/>
              </w:rPr>
              <w:t xml:space="preserve">   </w:t>
            </w:r>
            <w:r w:rsidRPr="00E0026E">
              <w:rPr>
                <w:sz w:val="20"/>
                <w:szCs w:val="20"/>
              </w:rPr>
              <w:t xml:space="preserve"> </w:t>
            </w:r>
            <w:r>
              <w:rPr>
                <w:sz w:val="20"/>
                <w:szCs w:val="20"/>
              </w:rPr>
              <w:t xml:space="preserve">      </w:t>
            </w:r>
            <w:r w:rsidRPr="00E0026E">
              <w:rPr>
                <w:sz w:val="20"/>
                <w:szCs w:val="20"/>
              </w:rPr>
              <w:t xml:space="preserve">   ФИО руководителя</w:t>
            </w:r>
          </w:p>
          <w:p w14:paraId="128E9A65" w14:textId="77777777" w:rsidR="00D2238A" w:rsidRPr="00D2238A" w:rsidRDefault="00D2238A" w:rsidP="00A26E65">
            <w:pPr>
              <w:autoSpaceDE w:val="0"/>
              <w:autoSpaceDN w:val="0"/>
              <w:adjustRightInd w:val="0"/>
              <w:spacing w:after="0" w:line="240" w:lineRule="auto"/>
              <w:jc w:val="both"/>
              <w:rPr>
                <w:sz w:val="20"/>
                <w:szCs w:val="20"/>
              </w:rPr>
            </w:pPr>
          </w:p>
          <w:p w14:paraId="03C5C579" w14:textId="77777777" w:rsidR="00D2238A" w:rsidRPr="00D2238A" w:rsidRDefault="00D2238A" w:rsidP="00A26E65">
            <w:pPr>
              <w:autoSpaceDE w:val="0"/>
              <w:autoSpaceDN w:val="0"/>
              <w:adjustRightInd w:val="0"/>
              <w:spacing w:after="0" w:line="240" w:lineRule="auto"/>
              <w:jc w:val="both"/>
              <w:rPr>
                <w:sz w:val="20"/>
                <w:szCs w:val="20"/>
              </w:rPr>
            </w:pPr>
            <w:r w:rsidRPr="00D2238A">
              <w:rPr>
                <w:sz w:val="20"/>
                <w:szCs w:val="20"/>
              </w:rPr>
              <w:t>М.П.</w:t>
            </w:r>
          </w:p>
        </w:tc>
        <w:tc>
          <w:tcPr>
            <w:tcW w:w="4111" w:type="dxa"/>
          </w:tcPr>
          <w:p w14:paraId="55356FF3" w14:textId="77777777" w:rsidR="00B177D2" w:rsidRPr="00B177D2" w:rsidRDefault="00B177D2" w:rsidP="00D01173">
            <w:pPr>
              <w:autoSpaceDE w:val="0"/>
              <w:autoSpaceDN w:val="0"/>
              <w:adjustRightInd w:val="0"/>
              <w:spacing w:after="0" w:line="240" w:lineRule="auto"/>
              <w:jc w:val="both"/>
              <w:rPr>
                <w:b/>
                <w:sz w:val="20"/>
                <w:szCs w:val="20"/>
              </w:rPr>
            </w:pPr>
            <w:r w:rsidRPr="00B177D2">
              <w:rPr>
                <w:b/>
                <w:sz w:val="20"/>
                <w:szCs w:val="20"/>
              </w:rPr>
              <w:t>Потребитель</w:t>
            </w:r>
          </w:p>
          <w:p w14:paraId="7E149191" w14:textId="77777777" w:rsidR="00B177D2" w:rsidRPr="00B177D2" w:rsidRDefault="00B177D2" w:rsidP="00D01173">
            <w:pPr>
              <w:autoSpaceDE w:val="0"/>
              <w:autoSpaceDN w:val="0"/>
              <w:adjustRightInd w:val="0"/>
              <w:spacing w:after="0" w:line="240" w:lineRule="auto"/>
              <w:jc w:val="both"/>
              <w:rPr>
                <w:b/>
                <w:sz w:val="20"/>
                <w:szCs w:val="20"/>
              </w:rPr>
            </w:pPr>
          </w:p>
          <w:p w14:paraId="76217523" w14:textId="77777777" w:rsidR="00D2238A" w:rsidRPr="00B177D2" w:rsidRDefault="00D2238A" w:rsidP="00D2238A">
            <w:pPr>
              <w:autoSpaceDE w:val="0"/>
              <w:autoSpaceDN w:val="0"/>
              <w:adjustRightInd w:val="0"/>
              <w:spacing w:after="0" w:line="240" w:lineRule="auto"/>
              <w:jc w:val="both"/>
              <w:rPr>
                <w:b/>
                <w:sz w:val="20"/>
                <w:szCs w:val="20"/>
              </w:rPr>
            </w:pPr>
          </w:p>
          <w:p w14:paraId="7C97BD84" w14:textId="77777777" w:rsidR="00E0026E" w:rsidRDefault="00E0026E" w:rsidP="00E0026E">
            <w:pPr>
              <w:autoSpaceDE w:val="0"/>
              <w:autoSpaceDN w:val="0"/>
              <w:adjustRightInd w:val="0"/>
              <w:spacing w:after="0" w:line="240" w:lineRule="auto"/>
              <w:jc w:val="both"/>
              <w:rPr>
                <w:b/>
              </w:rPr>
            </w:pPr>
            <w:r>
              <w:rPr>
                <w:b/>
              </w:rPr>
              <w:t>___________________/________________/</w:t>
            </w:r>
          </w:p>
          <w:p w14:paraId="644E7041" w14:textId="77777777" w:rsidR="00E0026E" w:rsidRPr="00366B26" w:rsidRDefault="00E0026E" w:rsidP="00E0026E">
            <w:pPr>
              <w:autoSpaceDE w:val="0"/>
              <w:autoSpaceDN w:val="0"/>
              <w:adjustRightInd w:val="0"/>
              <w:spacing w:after="0" w:line="240" w:lineRule="auto"/>
              <w:jc w:val="both"/>
              <w:rPr>
                <w:sz w:val="20"/>
                <w:szCs w:val="20"/>
              </w:rPr>
            </w:pPr>
            <w:r w:rsidRPr="00366B26">
              <w:rPr>
                <w:sz w:val="20"/>
                <w:szCs w:val="20"/>
              </w:rPr>
              <w:t xml:space="preserve">подпись                      </w:t>
            </w:r>
            <w:r>
              <w:rPr>
                <w:sz w:val="20"/>
                <w:szCs w:val="20"/>
              </w:rPr>
              <w:t xml:space="preserve">   </w:t>
            </w:r>
            <w:r w:rsidRPr="00366B26">
              <w:rPr>
                <w:sz w:val="20"/>
                <w:szCs w:val="20"/>
              </w:rPr>
              <w:t xml:space="preserve">    ФИО руководителя</w:t>
            </w:r>
          </w:p>
          <w:p w14:paraId="30355ED5" w14:textId="77777777" w:rsidR="00D2238A" w:rsidRPr="00D2238A" w:rsidRDefault="00D2238A" w:rsidP="00D2238A">
            <w:pPr>
              <w:autoSpaceDE w:val="0"/>
              <w:autoSpaceDN w:val="0"/>
              <w:adjustRightInd w:val="0"/>
              <w:spacing w:after="0" w:line="240" w:lineRule="auto"/>
              <w:jc w:val="both"/>
              <w:rPr>
                <w:sz w:val="20"/>
                <w:szCs w:val="20"/>
              </w:rPr>
            </w:pPr>
          </w:p>
          <w:p w14:paraId="0A83D677" w14:textId="77777777" w:rsidR="00B177D2" w:rsidRPr="00B177D2" w:rsidRDefault="00D2238A" w:rsidP="00A26E65">
            <w:pPr>
              <w:autoSpaceDE w:val="0"/>
              <w:autoSpaceDN w:val="0"/>
              <w:adjustRightInd w:val="0"/>
              <w:spacing w:after="0" w:line="240" w:lineRule="auto"/>
              <w:jc w:val="both"/>
              <w:rPr>
                <w:b/>
                <w:sz w:val="20"/>
                <w:szCs w:val="20"/>
              </w:rPr>
            </w:pPr>
            <w:r w:rsidRPr="00D2238A">
              <w:rPr>
                <w:sz w:val="20"/>
                <w:szCs w:val="20"/>
              </w:rPr>
              <w:t>М.П.</w:t>
            </w:r>
          </w:p>
        </w:tc>
      </w:tr>
    </w:tbl>
    <w:p w14:paraId="0819CB88" w14:textId="77777777" w:rsidR="00D2238A" w:rsidRPr="00A26E65" w:rsidRDefault="00D2238A" w:rsidP="00A26E65">
      <w:pPr>
        <w:autoSpaceDE w:val="0"/>
        <w:autoSpaceDN w:val="0"/>
        <w:adjustRightInd w:val="0"/>
        <w:spacing w:after="0" w:line="240" w:lineRule="auto"/>
        <w:jc w:val="both"/>
        <w:rPr>
          <w:rFonts w:ascii="Times New Roman" w:hAnsi="Times New Roman"/>
          <w:sz w:val="20"/>
          <w:szCs w:val="20"/>
        </w:rPr>
      </w:pPr>
    </w:p>
    <w:p w14:paraId="60A1D634" w14:textId="77777777" w:rsidR="008104C4" w:rsidRDefault="008104C4" w:rsidP="003A70E6">
      <w:pPr>
        <w:tabs>
          <w:tab w:val="left" w:pos="660"/>
        </w:tabs>
        <w:spacing w:after="0" w:line="240" w:lineRule="auto"/>
        <w:ind w:right="5" w:firstLine="660"/>
        <w:rPr>
          <w:rFonts w:ascii="Times New Roman" w:hAnsi="Times New Roman"/>
          <w:sz w:val="20"/>
          <w:szCs w:val="20"/>
        </w:rPr>
      </w:pPr>
      <w:r>
        <w:rPr>
          <w:rFonts w:ascii="Times New Roman" w:hAnsi="Times New Roman"/>
          <w:sz w:val="20"/>
          <w:szCs w:val="20"/>
        </w:rPr>
        <w:br w:type="page"/>
      </w:r>
    </w:p>
    <w:p w14:paraId="3BA372C4" w14:textId="77777777" w:rsidR="001D0F2E" w:rsidRPr="00254CE9" w:rsidRDefault="00AC7272" w:rsidP="001D0F2E">
      <w:pPr>
        <w:autoSpaceDE w:val="0"/>
        <w:autoSpaceDN w:val="0"/>
        <w:adjustRightInd w:val="0"/>
        <w:spacing w:after="0" w:line="240" w:lineRule="auto"/>
        <w:jc w:val="right"/>
        <w:outlineLvl w:val="0"/>
        <w:rPr>
          <w:rFonts w:ascii="Times New Roman" w:hAnsi="Times New Roman"/>
          <w:b/>
          <w:sz w:val="20"/>
          <w:szCs w:val="20"/>
          <w:lang w:eastAsia="ru-RU"/>
        </w:rPr>
      </w:pPr>
      <w:r w:rsidRPr="00254CE9">
        <w:rPr>
          <w:rFonts w:ascii="Times New Roman" w:hAnsi="Times New Roman"/>
          <w:b/>
          <w:sz w:val="20"/>
          <w:szCs w:val="20"/>
          <w:lang w:eastAsia="ru-RU"/>
        </w:rPr>
        <w:lastRenderedPageBreak/>
        <w:t>Приложение</w:t>
      </w:r>
    </w:p>
    <w:p w14:paraId="6BDC7AD3" w14:textId="30CE818A" w:rsidR="00B21500" w:rsidRPr="00254CE9" w:rsidRDefault="00314994" w:rsidP="00B21500">
      <w:pPr>
        <w:spacing w:after="0" w:line="240" w:lineRule="auto"/>
        <w:ind w:left="3119"/>
        <w:jc w:val="right"/>
        <w:rPr>
          <w:rFonts w:ascii="Times New Roman" w:hAnsi="Times New Roman"/>
          <w:b/>
          <w:sz w:val="20"/>
          <w:szCs w:val="20"/>
        </w:rPr>
      </w:pPr>
      <w:r w:rsidRPr="00254CE9">
        <w:rPr>
          <w:rFonts w:ascii="Times New Roman" w:hAnsi="Times New Roman"/>
          <w:b/>
          <w:sz w:val="20"/>
          <w:szCs w:val="20"/>
        </w:rPr>
        <w:t>к «</w:t>
      </w:r>
      <w:r w:rsidR="00B21500" w:rsidRPr="00254CE9">
        <w:rPr>
          <w:rFonts w:ascii="Times New Roman" w:hAnsi="Times New Roman"/>
          <w:b/>
          <w:sz w:val="20"/>
          <w:szCs w:val="20"/>
        </w:rPr>
        <w:t>Поряд</w:t>
      </w:r>
      <w:r w:rsidR="00254CE9" w:rsidRPr="00254CE9">
        <w:rPr>
          <w:rFonts w:ascii="Times New Roman" w:hAnsi="Times New Roman"/>
          <w:b/>
          <w:sz w:val="20"/>
          <w:szCs w:val="20"/>
        </w:rPr>
        <w:t>ку</w:t>
      </w:r>
      <w:r w:rsidR="00B21500" w:rsidRPr="00254CE9">
        <w:rPr>
          <w:rFonts w:ascii="Times New Roman" w:hAnsi="Times New Roman"/>
          <w:b/>
          <w:sz w:val="20"/>
          <w:szCs w:val="20"/>
        </w:rPr>
        <w:t xml:space="preserve"> снятия, передачи показаний  приборов учета и</w:t>
      </w:r>
    </w:p>
    <w:p w14:paraId="4862A54D" w14:textId="5B6A58FA" w:rsidR="00314994" w:rsidRPr="00F24C76" w:rsidRDefault="00B21500" w:rsidP="00B21500">
      <w:pPr>
        <w:spacing w:after="0" w:line="240" w:lineRule="auto"/>
        <w:ind w:left="3119"/>
        <w:jc w:val="right"/>
        <w:rPr>
          <w:rFonts w:ascii="Times New Roman" w:eastAsia="MS Mincho" w:hAnsi="Times New Roman"/>
          <w:b/>
          <w:bCs/>
          <w:sz w:val="20"/>
          <w:szCs w:val="20"/>
        </w:rPr>
      </w:pPr>
      <w:r w:rsidRPr="00254CE9">
        <w:rPr>
          <w:rFonts w:ascii="Times New Roman" w:hAnsi="Times New Roman"/>
          <w:b/>
          <w:sz w:val="20"/>
          <w:szCs w:val="20"/>
        </w:rPr>
        <w:t>определения объема электрической энергии</w:t>
      </w:r>
      <w:r w:rsidR="00314994" w:rsidRPr="00254CE9">
        <w:rPr>
          <w:rFonts w:ascii="Times New Roman" w:hAnsi="Times New Roman"/>
          <w:b/>
          <w:sz w:val="20"/>
          <w:szCs w:val="20"/>
        </w:rPr>
        <w:t>»</w:t>
      </w:r>
    </w:p>
    <w:p w14:paraId="0B6C4CA6" w14:textId="77777777" w:rsidR="00314994" w:rsidRPr="00F82362" w:rsidRDefault="00314994" w:rsidP="001D0F2E">
      <w:pPr>
        <w:autoSpaceDE w:val="0"/>
        <w:autoSpaceDN w:val="0"/>
        <w:adjustRightInd w:val="0"/>
        <w:spacing w:after="0" w:line="240" w:lineRule="auto"/>
        <w:jc w:val="center"/>
        <w:rPr>
          <w:rFonts w:ascii="Times New Roman" w:hAnsi="Times New Roman"/>
          <w:sz w:val="20"/>
          <w:szCs w:val="20"/>
        </w:rPr>
      </w:pPr>
    </w:p>
    <w:p w14:paraId="54C52F54"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sz w:val="20"/>
          <w:szCs w:val="20"/>
          <w:lang w:eastAsia="ru-RU"/>
        </w:rPr>
        <w:t>РАСЧЕТНЫЕ СПОСОБЫ</w:t>
      </w:r>
    </w:p>
    <w:p w14:paraId="2BB59E1B"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sz w:val="20"/>
          <w:szCs w:val="20"/>
          <w:lang w:eastAsia="ru-RU"/>
        </w:rPr>
        <w:t>УЧЕТА ЭЛЕКТРИЧЕСКОЙ ЭНЕРГИИ НА РОЗНИЧНЫХ РЫНКАХ</w:t>
      </w:r>
    </w:p>
    <w:p w14:paraId="717F3D8F"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sz w:val="20"/>
          <w:szCs w:val="20"/>
          <w:lang w:eastAsia="ru-RU"/>
        </w:rPr>
        <w:t>ЭЛЕКТРИЧЕСКОЙ ЭНЕРГИИ</w:t>
      </w:r>
    </w:p>
    <w:p w14:paraId="3969894A"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20C4BCEB" w14:textId="7988D5ED"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1. В случаях, предусмотренных Основны</w:t>
      </w:r>
      <w:r w:rsidR="0074151F">
        <w:rPr>
          <w:rFonts w:ascii="Times New Roman" w:hAnsi="Times New Roman"/>
          <w:sz w:val="20"/>
          <w:szCs w:val="20"/>
          <w:lang w:eastAsia="ru-RU"/>
        </w:rPr>
        <w:t>ми</w:t>
      </w:r>
      <w:r w:rsidRPr="00F82362">
        <w:rPr>
          <w:rFonts w:ascii="Times New Roman" w:hAnsi="Times New Roman"/>
          <w:sz w:val="20"/>
          <w:szCs w:val="20"/>
          <w:lang w:eastAsia="ru-RU"/>
        </w:rPr>
        <w:t xml:space="preserve"> положени</w:t>
      </w:r>
      <w:r w:rsidR="0074151F">
        <w:rPr>
          <w:rFonts w:ascii="Times New Roman" w:hAnsi="Times New Roman"/>
          <w:sz w:val="20"/>
          <w:szCs w:val="20"/>
          <w:lang w:eastAsia="ru-RU"/>
        </w:rPr>
        <w:t>ями</w:t>
      </w:r>
      <w:r w:rsidRPr="00F82362">
        <w:rPr>
          <w:rFonts w:ascii="Times New Roman" w:hAnsi="Times New Roman"/>
          <w:sz w:val="20"/>
          <w:szCs w:val="20"/>
          <w:lang w:eastAsia="ru-RU"/>
        </w:rPr>
        <w:t xml:space="preserve"> функционирования розничных рынков электрической энергии, применяются следующие расчетные способы определения объема потребления электрической энергии (мощности):</w:t>
      </w:r>
    </w:p>
    <w:p w14:paraId="36903F77"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а) объем потребления электрической энергии (мощности) в соответствующей точке поставки определяется:</w:t>
      </w:r>
    </w:p>
    <w:p w14:paraId="56DF85A1"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 xml:space="preserve">если в </w:t>
      </w:r>
      <w:r w:rsidR="00CA1D3D">
        <w:rPr>
          <w:rFonts w:ascii="Times New Roman" w:hAnsi="Times New Roman"/>
          <w:sz w:val="20"/>
          <w:szCs w:val="20"/>
          <w:lang w:eastAsia="ru-RU"/>
        </w:rPr>
        <w:t>Д</w:t>
      </w:r>
      <w:r w:rsidR="00CA1D3D" w:rsidRPr="00F82362">
        <w:rPr>
          <w:rFonts w:ascii="Times New Roman" w:hAnsi="Times New Roman"/>
          <w:sz w:val="20"/>
          <w:szCs w:val="20"/>
          <w:lang w:eastAsia="ru-RU"/>
        </w:rPr>
        <w:t>оговоре</w:t>
      </w:r>
      <w:r w:rsidRPr="00F82362">
        <w:rPr>
          <w:rFonts w:ascii="Times New Roman" w:hAnsi="Times New Roman"/>
          <w:sz w:val="20"/>
          <w:szCs w:val="20"/>
          <w:lang w:eastAsia="ru-RU"/>
        </w:rPr>
        <w:t xml:space="preserve"> имеются данные о величине максимальной мощности энергопринимающих устройств в соответствующей точке поставки, по формуле:</w:t>
      </w:r>
    </w:p>
    <w:p w14:paraId="581663AE"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6DFADD27"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4EB97EAB" wp14:editId="3D3D4821">
            <wp:extent cx="7048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228600"/>
                    </a:xfrm>
                    <a:prstGeom prst="rect">
                      <a:avLst/>
                    </a:prstGeom>
                    <a:noFill/>
                    <a:ln>
                      <a:noFill/>
                    </a:ln>
                  </pic:spPr>
                </pic:pic>
              </a:graphicData>
            </a:graphic>
          </wp:inline>
        </w:drawing>
      </w:r>
      <w:r w:rsidRPr="00F82362">
        <w:rPr>
          <w:rFonts w:ascii="Times New Roman" w:hAnsi="Times New Roman"/>
          <w:sz w:val="20"/>
          <w:szCs w:val="20"/>
          <w:lang w:eastAsia="ru-RU"/>
        </w:rPr>
        <w:t>,</w:t>
      </w:r>
    </w:p>
    <w:p w14:paraId="4C03244B"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где:</w:t>
      </w:r>
    </w:p>
    <w:p w14:paraId="2F94264B"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7304E3F1" wp14:editId="1DA9791B">
            <wp:extent cx="3048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F82362">
        <w:rPr>
          <w:rFonts w:ascii="Times New Roman" w:hAnsi="Times New Roman"/>
          <w:sz w:val="20"/>
          <w:szCs w:val="20"/>
          <w:lang w:eastAsia="ru-RU"/>
        </w:rPr>
        <w:t xml:space="preserve"> - максимальная мощность энергопринимающих устройств, относящаяся к соответствующей точке поставки, а в случае, если в </w:t>
      </w:r>
      <w:r w:rsidR="00CA1D3D">
        <w:rPr>
          <w:rFonts w:ascii="Times New Roman" w:hAnsi="Times New Roman"/>
          <w:sz w:val="20"/>
          <w:szCs w:val="20"/>
          <w:lang w:eastAsia="ru-RU"/>
        </w:rPr>
        <w:t>Договоре</w:t>
      </w:r>
      <w:r w:rsidRPr="00F82362">
        <w:rPr>
          <w:rFonts w:ascii="Times New Roman" w:hAnsi="Times New Roman"/>
          <w:sz w:val="20"/>
          <w:szCs w:val="20"/>
          <w:lang w:eastAsia="ru-RU"/>
        </w:rPr>
        <w:t xml:space="preserve">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допустимой длительной токовой нагрузки соответствующего вводного провода (кабеля), МВт;</w:t>
      </w:r>
    </w:p>
    <w:p w14:paraId="3F9D3382" w14:textId="6A07D0A1" w:rsidR="005B167E" w:rsidRPr="00030592" w:rsidRDefault="001D0F2E" w:rsidP="005B167E">
      <w:pPr>
        <w:autoSpaceDE w:val="0"/>
        <w:autoSpaceDN w:val="0"/>
        <w:adjustRightInd w:val="0"/>
        <w:spacing w:after="0" w:line="240" w:lineRule="auto"/>
        <w:ind w:firstLine="567"/>
        <w:jc w:val="both"/>
        <w:rPr>
          <w:rFonts w:ascii="Times New Roman" w:hAnsi="Times New Roman"/>
          <w:sz w:val="20"/>
          <w:szCs w:val="20"/>
          <w:lang w:eastAsia="ru-RU"/>
        </w:rPr>
      </w:pPr>
      <w:r w:rsidRPr="00F82362">
        <w:rPr>
          <w:rFonts w:ascii="Times New Roman" w:hAnsi="Times New Roman"/>
          <w:sz w:val="20"/>
          <w:szCs w:val="20"/>
          <w:lang w:eastAsia="ru-RU"/>
        </w:rPr>
        <w:t xml:space="preserve">T - </w:t>
      </w:r>
      <w:r w:rsidR="00030592" w:rsidRPr="00030592">
        <w:rPr>
          <w:rFonts w:ascii="Times New Roman" w:hAnsi="Times New Roman"/>
          <w:sz w:val="20"/>
          <w:szCs w:val="20"/>
          <w:lang w:eastAsia="ru-RU"/>
        </w:rPr>
        <w:t>количество часов в расчетном периоде, используемое при расчете безучетного потребления, но не более 4380 часов. При определении объема безучетного потребления количество часов потребления электрической энергии признается равным 24 часам в сутки вне зависимости от фактического режима работы потребителя и (или) количества часов использования им электрической энергии (мощности)</w:t>
      </w:r>
      <w:r w:rsidR="00030592">
        <w:rPr>
          <w:rFonts w:ascii="Times New Roman" w:hAnsi="Times New Roman"/>
          <w:sz w:val="20"/>
          <w:szCs w:val="20"/>
          <w:lang w:eastAsia="ru-RU"/>
        </w:rPr>
        <w:t>;</w:t>
      </w:r>
    </w:p>
    <w:p w14:paraId="618DC4F0" w14:textId="0B67DCFC"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16C92626"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 xml:space="preserve">если в </w:t>
      </w:r>
      <w:r w:rsidR="00CA1D3D">
        <w:rPr>
          <w:rFonts w:ascii="Times New Roman" w:hAnsi="Times New Roman"/>
          <w:sz w:val="20"/>
          <w:szCs w:val="20"/>
          <w:lang w:eastAsia="ru-RU"/>
        </w:rPr>
        <w:t>Договоре</w:t>
      </w:r>
      <w:r w:rsidRPr="00F82362">
        <w:rPr>
          <w:rFonts w:ascii="Times New Roman" w:hAnsi="Times New Roman"/>
          <w:sz w:val="20"/>
          <w:szCs w:val="20"/>
          <w:lang w:eastAsia="ru-RU"/>
        </w:rPr>
        <w:t xml:space="preserve"> отсутствуют данные о величине максимальной мощности энергопринимающих устройств, по формулам:</w:t>
      </w:r>
    </w:p>
    <w:p w14:paraId="3DC9360E"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для однофазного ввода:</w:t>
      </w:r>
    </w:p>
    <w:p w14:paraId="6B2B7E0A"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7E8F465B"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0997D1A9" wp14:editId="2052F37F">
            <wp:extent cx="1685925" cy="4286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5925" cy="428625"/>
                    </a:xfrm>
                    <a:prstGeom prst="rect">
                      <a:avLst/>
                    </a:prstGeom>
                    <a:noFill/>
                    <a:ln>
                      <a:noFill/>
                    </a:ln>
                  </pic:spPr>
                </pic:pic>
              </a:graphicData>
            </a:graphic>
          </wp:inline>
        </w:drawing>
      </w:r>
      <w:r w:rsidRPr="00F82362">
        <w:rPr>
          <w:rFonts w:ascii="Times New Roman" w:hAnsi="Times New Roman"/>
          <w:sz w:val="20"/>
          <w:szCs w:val="20"/>
          <w:lang w:eastAsia="ru-RU"/>
        </w:rPr>
        <w:t>,</w:t>
      </w:r>
    </w:p>
    <w:p w14:paraId="598B13A8"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477E04F3"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для трехфазного ввода:</w:t>
      </w:r>
    </w:p>
    <w:p w14:paraId="4890ADDA"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716A5A49" w14:textId="77777777" w:rsidR="001D0F2E" w:rsidRPr="00F82362" w:rsidRDefault="001D0F2E" w:rsidP="001D0F2E">
      <w:pPr>
        <w:autoSpaceDE w:val="0"/>
        <w:autoSpaceDN w:val="0"/>
        <w:adjustRightInd w:val="0"/>
        <w:spacing w:after="0" w:line="240" w:lineRule="auto"/>
        <w:jc w:val="center"/>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29542455" wp14:editId="1C029883">
            <wp:extent cx="1828800" cy="4286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428625"/>
                    </a:xfrm>
                    <a:prstGeom prst="rect">
                      <a:avLst/>
                    </a:prstGeom>
                    <a:noFill/>
                    <a:ln>
                      <a:noFill/>
                    </a:ln>
                  </pic:spPr>
                </pic:pic>
              </a:graphicData>
            </a:graphic>
          </wp:inline>
        </w:drawing>
      </w:r>
      <w:r w:rsidRPr="00F82362">
        <w:rPr>
          <w:rFonts w:ascii="Times New Roman" w:hAnsi="Times New Roman"/>
          <w:sz w:val="20"/>
          <w:szCs w:val="20"/>
          <w:lang w:eastAsia="ru-RU"/>
        </w:rPr>
        <w:t>,</w:t>
      </w:r>
    </w:p>
    <w:p w14:paraId="18169769"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p>
    <w:p w14:paraId="35BB5868"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sz w:val="20"/>
          <w:szCs w:val="20"/>
          <w:lang w:eastAsia="ru-RU"/>
        </w:rPr>
        <w:t>где:</w:t>
      </w:r>
    </w:p>
    <w:p w14:paraId="6F3B6FA3"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2AA1A5F2" wp14:editId="1667EBEA">
            <wp:extent cx="3810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Pr="00F82362">
        <w:rPr>
          <w:rFonts w:ascii="Times New Roman" w:hAnsi="Times New Roman"/>
          <w:sz w:val="20"/>
          <w:szCs w:val="20"/>
          <w:lang w:eastAsia="ru-RU"/>
        </w:rPr>
        <w:t xml:space="preserve"> - допустимая длительная токовая нагрузка вводного провода (кабеля), А;</w:t>
      </w:r>
    </w:p>
    <w:p w14:paraId="5636A298" w14:textId="77777777" w:rsidR="001D0F2E" w:rsidRPr="00F82362" w:rsidRDefault="001D0F2E" w:rsidP="001D0F2E">
      <w:pPr>
        <w:autoSpaceDE w:val="0"/>
        <w:autoSpaceDN w:val="0"/>
        <w:adjustRightInd w:val="0"/>
        <w:spacing w:after="0" w:line="240" w:lineRule="auto"/>
        <w:ind w:firstLine="540"/>
        <w:jc w:val="both"/>
        <w:rPr>
          <w:rFonts w:ascii="Times New Roman" w:hAnsi="Times New Roman"/>
          <w:sz w:val="20"/>
          <w:szCs w:val="20"/>
          <w:lang w:eastAsia="ru-RU"/>
        </w:rPr>
      </w:pPr>
      <w:r w:rsidRPr="00F82362">
        <w:rPr>
          <w:rFonts w:ascii="Times New Roman" w:hAnsi="Times New Roman"/>
          <w:noProof/>
          <w:sz w:val="20"/>
          <w:szCs w:val="20"/>
          <w:lang w:eastAsia="ru-RU"/>
        </w:rPr>
        <w:drawing>
          <wp:inline distT="0" distB="0" distL="0" distR="0" wp14:anchorId="2BD22FEC" wp14:editId="39854840">
            <wp:extent cx="41910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rsidRPr="00F82362">
        <w:rPr>
          <w:rFonts w:ascii="Times New Roman" w:hAnsi="Times New Roman"/>
          <w:sz w:val="20"/>
          <w:szCs w:val="20"/>
          <w:lang w:eastAsia="ru-RU"/>
        </w:rPr>
        <w:t xml:space="preserve"> - номинальное фазное напряжение, кВ;</w:t>
      </w:r>
    </w:p>
    <w:p w14:paraId="09088E18" w14:textId="77777777" w:rsidR="001B03D0" w:rsidRPr="00F82362" w:rsidRDefault="001D0F2E" w:rsidP="00D045DE">
      <w:pPr>
        <w:pStyle w:val="afb"/>
        <w:numPr>
          <w:ilvl w:val="0"/>
          <w:numId w:val="3"/>
        </w:numPr>
        <w:autoSpaceDE w:val="0"/>
        <w:autoSpaceDN w:val="0"/>
        <w:adjustRightInd w:val="0"/>
        <w:spacing w:after="0" w:line="240" w:lineRule="auto"/>
        <w:jc w:val="both"/>
        <w:rPr>
          <w:rFonts w:ascii="Times New Roman" w:hAnsi="Times New Roman"/>
          <w:sz w:val="20"/>
          <w:szCs w:val="20"/>
          <w:lang w:eastAsia="ru-RU"/>
        </w:rPr>
      </w:pPr>
      <w:r w:rsidRPr="00F82362">
        <w:rPr>
          <w:rFonts w:ascii="Times New Roman" w:hAnsi="Times New Roman"/>
          <w:sz w:val="20"/>
          <w:szCs w:val="20"/>
          <w:lang w:eastAsia="ru-RU"/>
        </w:rPr>
        <w:t>- коэффициент мощности при максимуме нагрузки. При отсутствии данных в договоре коэффициент принимается равным 0,9;</w:t>
      </w:r>
    </w:p>
    <w:p w14:paraId="283FDF46" w14:textId="77777777" w:rsidR="00D54B63" w:rsidRPr="00F82362" w:rsidRDefault="00D54B63" w:rsidP="00D54B63">
      <w:pPr>
        <w:autoSpaceDE w:val="0"/>
        <w:autoSpaceDN w:val="0"/>
        <w:adjustRightInd w:val="0"/>
        <w:spacing w:after="0" w:line="240" w:lineRule="auto"/>
        <w:jc w:val="right"/>
        <w:rPr>
          <w:rFonts w:ascii="Times New Roman" w:hAnsi="Times New Roman"/>
          <w:sz w:val="20"/>
          <w:szCs w:val="20"/>
        </w:rPr>
      </w:pPr>
    </w:p>
    <w:p w14:paraId="35654EE1" w14:textId="77777777" w:rsidR="00D54B63" w:rsidRPr="00F82362" w:rsidRDefault="00D54B63" w:rsidP="00D54B63">
      <w:pPr>
        <w:autoSpaceDE w:val="0"/>
        <w:autoSpaceDN w:val="0"/>
        <w:adjustRightInd w:val="0"/>
        <w:spacing w:after="0" w:line="240" w:lineRule="auto"/>
        <w:jc w:val="right"/>
        <w:rPr>
          <w:rFonts w:ascii="Times New Roman" w:hAnsi="Times New Roman"/>
          <w:sz w:val="20"/>
          <w:szCs w:val="20"/>
        </w:rPr>
      </w:pPr>
    </w:p>
    <w:p w14:paraId="0A8FEE66" w14:textId="77777777" w:rsidR="0084580D" w:rsidRDefault="0084580D" w:rsidP="00A26E65">
      <w:pPr>
        <w:autoSpaceDE w:val="0"/>
        <w:autoSpaceDN w:val="0"/>
        <w:adjustRightInd w:val="0"/>
        <w:spacing w:after="0" w:line="240" w:lineRule="auto"/>
        <w:jc w:val="right"/>
        <w:rPr>
          <w:rFonts w:ascii="Times New Roman" w:hAnsi="Times New Roman"/>
          <w:sz w:val="20"/>
          <w:szCs w:val="20"/>
        </w:rPr>
      </w:pPr>
    </w:p>
    <w:sectPr w:rsidR="0084580D" w:rsidSect="00F97DBD">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1484A" w14:textId="77777777" w:rsidR="007D0579" w:rsidRDefault="007D0579" w:rsidP="00951294">
      <w:pPr>
        <w:spacing w:after="0" w:line="240" w:lineRule="auto"/>
      </w:pPr>
      <w:r>
        <w:separator/>
      </w:r>
    </w:p>
  </w:endnote>
  <w:endnote w:type="continuationSeparator" w:id="0">
    <w:p w14:paraId="3B87C47D" w14:textId="77777777" w:rsidR="007D0579" w:rsidRDefault="007D0579"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E4581" w14:textId="77777777" w:rsidR="007D0579" w:rsidRDefault="007D0579" w:rsidP="00951294">
      <w:pPr>
        <w:spacing w:after="0" w:line="240" w:lineRule="auto"/>
      </w:pPr>
      <w:r>
        <w:separator/>
      </w:r>
    </w:p>
  </w:footnote>
  <w:footnote w:type="continuationSeparator" w:id="0">
    <w:p w14:paraId="0B97CF3B" w14:textId="77777777" w:rsidR="007D0579" w:rsidRDefault="007D0579"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5DA01B6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4"/>
  </w:num>
  <w:num w:numId="2">
    <w:abstractNumId w:val="0"/>
  </w:num>
  <w:num w:numId="3">
    <w:abstractNumId w:val="3"/>
  </w:num>
  <w:num w:numId="4">
    <w:abstractNumId w:val="1"/>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33E4"/>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61E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59DC"/>
    <w:rsid w:val="001F6CBF"/>
    <w:rsid w:val="002013CE"/>
    <w:rsid w:val="002014A9"/>
    <w:rsid w:val="002021F2"/>
    <w:rsid w:val="002042C0"/>
    <w:rsid w:val="0020698C"/>
    <w:rsid w:val="002107DE"/>
    <w:rsid w:val="00224957"/>
    <w:rsid w:val="00224F4C"/>
    <w:rsid w:val="00233939"/>
    <w:rsid w:val="002373CB"/>
    <w:rsid w:val="0023743C"/>
    <w:rsid w:val="002424C5"/>
    <w:rsid w:val="00243181"/>
    <w:rsid w:val="00245D78"/>
    <w:rsid w:val="002527B4"/>
    <w:rsid w:val="0025381D"/>
    <w:rsid w:val="00253A33"/>
    <w:rsid w:val="00254CE9"/>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1880"/>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1FC1"/>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87076"/>
    <w:rsid w:val="00490297"/>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5179"/>
    <w:rsid w:val="004C58B3"/>
    <w:rsid w:val="004D0A5B"/>
    <w:rsid w:val="004D0F88"/>
    <w:rsid w:val="004D3E51"/>
    <w:rsid w:val="004D5E51"/>
    <w:rsid w:val="004E1AE5"/>
    <w:rsid w:val="004E1EEB"/>
    <w:rsid w:val="004E2CCD"/>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A56D3"/>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1002"/>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6E41"/>
    <w:rsid w:val="006D7454"/>
    <w:rsid w:val="006E01D2"/>
    <w:rsid w:val="006E01DA"/>
    <w:rsid w:val="006E0420"/>
    <w:rsid w:val="006E08E8"/>
    <w:rsid w:val="006E19E0"/>
    <w:rsid w:val="006E456D"/>
    <w:rsid w:val="006E7E90"/>
    <w:rsid w:val="006F2FE7"/>
    <w:rsid w:val="006F6231"/>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3CCF"/>
    <w:rsid w:val="007977BA"/>
    <w:rsid w:val="00797DD6"/>
    <w:rsid w:val="007A138A"/>
    <w:rsid w:val="007A45DE"/>
    <w:rsid w:val="007A518C"/>
    <w:rsid w:val="007A6491"/>
    <w:rsid w:val="007A7368"/>
    <w:rsid w:val="007B1379"/>
    <w:rsid w:val="007B29DF"/>
    <w:rsid w:val="007B6763"/>
    <w:rsid w:val="007C1558"/>
    <w:rsid w:val="007C17C9"/>
    <w:rsid w:val="007D057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387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3662"/>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3D24"/>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1500"/>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5DE"/>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6285"/>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2768"/>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uiPriority w:val="99"/>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uiPriority w:val="99"/>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4FA9F-2F82-4C43-ABFA-7CE84747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1411</Words>
  <Characters>8045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9438</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Ячменцева Дина Вагизовна</cp:lastModifiedBy>
  <cp:revision>3</cp:revision>
  <cp:lastPrinted>2018-09-19T06:27:00Z</cp:lastPrinted>
  <dcterms:created xsi:type="dcterms:W3CDTF">2021-04-07T11:46:00Z</dcterms:created>
  <dcterms:modified xsi:type="dcterms:W3CDTF">2021-04-07T11:46:00Z</dcterms:modified>
</cp:coreProperties>
</file>