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BC06FC" w:rsidRDefault="00D179E4" w:rsidP="00D179E4">
      <w:pPr>
        <w:ind w:left="7088"/>
        <w:rPr>
          <w:b/>
        </w:rPr>
      </w:pPr>
      <w:r w:rsidRPr="00BC06FC">
        <w:rPr>
          <w:b/>
        </w:rPr>
        <w:t>Приложение № 6</w:t>
      </w:r>
    </w:p>
    <w:p w14:paraId="28D20692" w14:textId="77777777" w:rsidR="00D179E4" w:rsidRPr="00BC06FC" w:rsidRDefault="00D179E4" w:rsidP="00D179E4">
      <w:pPr>
        <w:ind w:left="7088"/>
        <w:rPr>
          <w:b/>
        </w:rPr>
      </w:pPr>
      <w:r w:rsidRPr="00BC06FC">
        <w:rPr>
          <w:b/>
        </w:rPr>
        <w:t xml:space="preserve">к </w:t>
      </w:r>
      <w:r w:rsidR="00704C9A">
        <w:rPr>
          <w:b/>
        </w:rPr>
        <w:t>д</w:t>
      </w:r>
      <w:r w:rsidRPr="00BC06FC">
        <w:rPr>
          <w:b/>
        </w:rPr>
        <w:t>оговору э</w:t>
      </w:r>
      <w:r w:rsidR="001726EC">
        <w:rPr>
          <w:b/>
        </w:rPr>
        <w:t>нерго</w:t>
      </w:r>
      <w:r w:rsidRPr="00BC06FC">
        <w:rPr>
          <w:b/>
        </w:rPr>
        <w:t>снабжения</w:t>
      </w:r>
    </w:p>
    <w:p w14:paraId="1C52E5E2" w14:textId="77777777" w:rsidR="00D179E4" w:rsidRPr="00BC06FC" w:rsidRDefault="00D179E4" w:rsidP="00D179E4">
      <w:pPr>
        <w:ind w:left="7088"/>
        <w:rPr>
          <w:b/>
        </w:rPr>
      </w:pPr>
      <w:r w:rsidRPr="00BC06FC">
        <w:rPr>
          <w:b/>
        </w:rPr>
        <w:t>№___________ от ______________</w:t>
      </w:r>
    </w:p>
    <w:p w14:paraId="3349D696" w14:textId="77777777" w:rsidR="00D179E4" w:rsidRPr="00FF4E12" w:rsidRDefault="00D179E4" w:rsidP="00D179E4">
      <w:pPr>
        <w:jc w:val="both"/>
      </w:pPr>
    </w:p>
    <w:p w14:paraId="32B9F6E9" w14:textId="7AC32F1B" w:rsidR="006447C8" w:rsidRDefault="00D179E4" w:rsidP="00D179E4">
      <w:pPr>
        <w:jc w:val="center"/>
        <w:rPr>
          <w:b/>
        </w:rPr>
      </w:pPr>
      <w:r w:rsidRPr="00FF4E12">
        <w:rPr>
          <w:b/>
        </w:rPr>
        <w:t xml:space="preserve">ПОРЯДОК ОПРЕДЕЛЕНИЯ </w:t>
      </w:r>
      <w:r w:rsidR="00F962F7">
        <w:rPr>
          <w:b/>
        </w:rPr>
        <w:t xml:space="preserve">ПОЧАСОВОГО </w:t>
      </w:r>
      <w:r w:rsidR="005842F4">
        <w:rPr>
          <w:b/>
        </w:rPr>
        <w:t xml:space="preserve">ОБЪЕМА ЭЛЕКТРИЧЕСКОЙ ЭНЕРГИИ И </w:t>
      </w:r>
      <w:r w:rsidRPr="00FF4E12">
        <w:rPr>
          <w:b/>
        </w:rPr>
        <w:t>МОЩНОСТИ</w:t>
      </w:r>
      <w:r w:rsidR="005842F4">
        <w:rPr>
          <w:b/>
        </w:rPr>
        <w:t>,</w:t>
      </w:r>
    </w:p>
    <w:p w14:paraId="234207E3" w14:textId="77777777" w:rsidR="00D179E4" w:rsidRPr="00FF4E12" w:rsidRDefault="00D179E4" w:rsidP="00D179E4">
      <w:pPr>
        <w:jc w:val="center"/>
        <w:rPr>
          <w:b/>
        </w:rPr>
      </w:pPr>
      <w:r w:rsidRPr="00FF4E12">
        <w:rPr>
          <w:b/>
        </w:rPr>
        <w:t xml:space="preserve"> </w:t>
      </w:r>
      <w:r w:rsidR="005842F4">
        <w:rPr>
          <w:b/>
        </w:rPr>
        <w:t>ПОТРЕБЛЕННОЙ</w:t>
      </w:r>
      <w:r w:rsidR="006447C8">
        <w:rPr>
          <w:b/>
        </w:rPr>
        <w:t xml:space="preserve"> </w:t>
      </w:r>
      <w:r w:rsidRPr="00FF4E12">
        <w:rPr>
          <w:b/>
        </w:rPr>
        <w:t>В РАСЧЕТНОМ ПЕРИОДЕ.</w:t>
      </w:r>
    </w:p>
    <w:p w14:paraId="37354EA1" w14:textId="77777777" w:rsidR="00D179E4" w:rsidRPr="007A12E6" w:rsidRDefault="00D179E4" w:rsidP="00D179E4">
      <w:pPr>
        <w:ind w:firstLine="567"/>
        <w:jc w:val="both"/>
      </w:pPr>
    </w:p>
    <w:p w14:paraId="1316550D" w14:textId="23ED18D5" w:rsidR="00D95B77" w:rsidRDefault="00D179E4" w:rsidP="00D179E4">
      <w:pPr>
        <w:ind w:firstLine="567"/>
        <w:jc w:val="both"/>
      </w:pPr>
      <w:r w:rsidRPr="007A12E6">
        <w:t xml:space="preserve">1. </w:t>
      </w:r>
      <w:r w:rsidR="005842F4">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7A12E6">
        <w:t>еличина мощности, оплачиваемой на розничном рынке Потребителем за расчетный период, определяется как среднее арифметическое значение почасовых объемов потребления электрической энергии Потребителем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Потребителя, и опубликованные коммерческим оператором в соответствии с Правилами оптового рынка</w:t>
      </w:r>
      <w:r w:rsidR="0049708D">
        <w:t xml:space="preserve">. </w:t>
      </w:r>
    </w:p>
    <w:p w14:paraId="5AC9900A" w14:textId="77777777" w:rsidR="00D95B77" w:rsidRDefault="00D95B77" w:rsidP="00D179E4">
      <w:pPr>
        <w:ind w:firstLine="567"/>
        <w:jc w:val="both"/>
      </w:pPr>
      <w:r w:rsidRPr="00D95B77">
        <w:t>В зависимос</w:t>
      </w:r>
      <w:r>
        <w:t>ти от применяемого в отношении П</w:t>
      </w:r>
      <w:r w:rsidRPr="00D95B77">
        <w:t>отребителя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w:t>
      </w:r>
      <w:r>
        <w:t xml:space="preserve"> </w:t>
      </w:r>
      <w:r w:rsidRPr="00D95B77">
        <w:t>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14:paraId="01A7B1F1" w14:textId="77777777" w:rsidR="00D95B77" w:rsidRDefault="00D95B77" w:rsidP="00D95B77">
      <w:pPr>
        <w:ind w:firstLine="567"/>
        <w:jc w:val="both"/>
      </w:pPr>
      <w:r w:rsidRPr="007A12E6">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w:t>
      </w:r>
      <w:r>
        <w:t xml:space="preserve"> и введенных в эксплуатацию в порядке, установленном Основными положениями</w:t>
      </w:r>
      <w:r w:rsidRPr="007A12E6">
        <w:t>.</w:t>
      </w:r>
    </w:p>
    <w:p w14:paraId="19622A05" w14:textId="77777777" w:rsidR="00EB7778" w:rsidRDefault="00EB7778" w:rsidP="00D95B77">
      <w:pPr>
        <w:ind w:firstLine="567"/>
        <w:jc w:val="both"/>
      </w:pPr>
      <w:r w:rsidRPr="0046326F">
        <w:rPr>
          <w:rFonts w:eastAsiaTheme="minorHAnsi"/>
          <w:lang w:eastAsia="en-US"/>
        </w:rPr>
        <w:t xml:space="preserve">Часы </w:t>
      </w:r>
      <w:r w:rsidRPr="002C3A2D">
        <w:rPr>
          <w:rFonts w:eastAsiaTheme="minorHAnsi"/>
          <w:lang w:eastAsia="en-US"/>
        </w:rPr>
        <w:t xml:space="preserve">для расчета величины мощности, оплачиваемой Потребителем на розничном рынке, опубликованные коммерческим оператором оптового рынка в соответствии с </w:t>
      </w:r>
      <w:hyperlink r:id="rId7" w:history="1">
        <w:r w:rsidRPr="002C3A2D">
          <w:rPr>
            <w:rFonts w:eastAsiaTheme="minorHAnsi"/>
            <w:color w:val="0000FF"/>
            <w:lang w:eastAsia="en-US"/>
          </w:rPr>
          <w:t>Правилами</w:t>
        </w:r>
      </w:hyperlink>
      <w:r w:rsidRPr="002C3A2D">
        <w:rPr>
          <w:rFonts w:eastAsiaTheme="minorHAnsi"/>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65F2AF86" w14:textId="77777777" w:rsidR="00D179E4" w:rsidRDefault="00D179E4" w:rsidP="00D179E4">
      <w:pPr>
        <w:ind w:firstLine="567"/>
        <w:jc w:val="both"/>
      </w:pPr>
    </w:p>
    <w:p w14:paraId="2A448561" w14:textId="77777777" w:rsidR="00EB7778" w:rsidRPr="0046326F" w:rsidRDefault="00EB7778" w:rsidP="00EB7778">
      <w:pPr>
        <w:ind w:firstLine="567"/>
        <w:jc w:val="both"/>
      </w:pPr>
      <w:r w:rsidRPr="0046326F">
        <w:t>2.</w:t>
      </w:r>
      <w:r>
        <w:t xml:space="preserve"> </w:t>
      </w:r>
      <w:r w:rsidRPr="0046326F">
        <w:t xml:space="preserve">В соответствии п. 144 Основных положений </w:t>
      </w:r>
      <w:proofErr w:type="spellStart"/>
      <w:r w:rsidRPr="0046326F">
        <w:t>энергопринимающие</w:t>
      </w:r>
      <w:proofErr w:type="spellEnd"/>
      <w:r w:rsidRPr="0046326F">
        <w:t xml:space="preserve">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допускается использование интегральных приборов учета. </w:t>
      </w:r>
    </w:p>
    <w:p w14:paraId="21BDA65E" w14:textId="77777777" w:rsidR="00EB7778" w:rsidRPr="0046326F" w:rsidRDefault="00EB7778" w:rsidP="00EB7778">
      <w:pPr>
        <w:ind w:firstLine="567"/>
        <w:jc w:val="both"/>
      </w:pPr>
      <w:r>
        <w:t>2</w:t>
      </w:r>
      <w:r w:rsidRPr="0046326F">
        <w:t xml:space="preserve">.1.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46326F">
        <w:t>кВ</w:t>
      </w:r>
      <w:proofErr w:type="spellEnd"/>
      <w:r w:rsidRPr="0046326F">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14:paraId="03A42C9C" w14:textId="77777777" w:rsidR="00EB7778" w:rsidRPr="0046326F" w:rsidRDefault="00EB7778" w:rsidP="00EB7778">
      <w:pPr>
        <w:ind w:firstLine="567"/>
        <w:jc w:val="both"/>
      </w:pPr>
      <w:r w:rsidRPr="0046326F">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4C500296" w14:textId="77777777" w:rsidR="00EB7778" w:rsidRPr="0046326F" w:rsidRDefault="00EB7778" w:rsidP="00EB7778">
      <w:pPr>
        <w:ind w:firstLine="567"/>
        <w:jc w:val="both"/>
      </w:pPr>
      <w:r>
        <w:t>2</w:t>
      </w:r>
      <w:r w:rsidRPr="0046326F">
        <w:t xml:space="preserve">.2.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w:t>
      </w:r>
      <w:proofErr w:type="spellStart"/>
      <w:r w:rsidRPr="0046326F">
        <w:t>энергопринимающих</w:t>
      </w:r>
      <w:proofErr w:type="spellEnd"/>
      <w:r w:rsidRPr="0046326F">
        <w:t xml:space="preserve"> устройств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w:t>
      </w:r>
      <w:proofErr w:type="spellStart"/>
      <w:r w:rsidRPr="0046326F">
        <w:t>энергопринимающих</w:t>
      </w:r>
      <w:proofErr w:type="spellEnd"/>
      <w:r w:rsidRPr="0046326F">
        <w:t xml:space="preserve"> устройств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34800AE3" w14:textId="77777777" w:rsidR="00EB7778" w:rsidRPr="0046326F" w:rsidRDefault="00EB7778" w:rsidP="00EB7778">
      <w:pPr>
        <w:ind w:firstLine="567"/>
        <w:jc w:val="both"/>
      </w:pPr>
      <w:r>
        <w:t>2</w:t>
      </w:r>
      <w:r w:rsidRPr="0046326F">
        <w:t xml:space="preserve">.3. В случае если к </w:t>
      </w:r>
      <w:proofErr w:type="spellStart"/>
      <w:r w:rsidRPr="0046326F">
        <w:t>энергопринимающим</w:t>
      </w:r>
      <w:proofErr w:type="spellEnd"/>
      <w:r w:rsidRPr="0046326F">
        <w:t xml:space="preserve"> устройствам Потребителя технологически присоединены </w:t>
      </w:r>
      <w:proofErr w:type="spellStart"/>
      <w:r w:rsidRPr="0046326F">
        <w:t>энергопринимающие</w:t>
      </w:r>
      <w:proofErr w:type="spellEnd"/>
      <w:r w:rsidRPr="0046326F">
        <w:t xml:space="preserve"> устройства смежных субъектов электроэнергетики, а также в случае если объем потребления электрической энергии (мощности) Потребителя определяется за вычетом объема электрической энергии (мощности), отпущенной в </w:t>
      </w:r>
      <w:proofErr w:type="spellStart"/>
      <w:r w:rsidRPr="0046326F">
        <w:t>энергопринимающие</w:t>
      </w:r>
      <w:proofErr w:type="spellEnd"/>
      <w:r w:rsidRPr="0046326F">
        <w:t xml:space="preserve"> устройства смежных субъектов электроэнергетики, то объем потребления электрической энергии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Потребителя за расчетный период, и объема электрической энергии, отпущенной в </w:t>
      </w:r>
      <w:proofErr w:type="spellStart"/>
      <w:r w:rsidRPr="0046326F">
        <w:t>энергопринимающие</w:t>
      </w:r>
      <w:proofErr w:type="spellEnd"/>
      <w:r w:rsidRPr="0046326F">
        <w:t xml:space="preserve"> устройства смежных субъектов электроэнергетики за соответствующий расчетный период.</w:t>
      </w:r>
    </w:p>
    <w:p w14:paraId="2F2E6A80" w14:textId="77777777" w:rsidR="00EB7778" w:rsidRPr="0046326F" w:rsidRDefault="00EB7778" w:rsidP="00EB7778">
      <w:pPr>
        <w:ind w:firstLine="567"/>
        <w:jc w:val="both"/>
      </w:pPr>
      <w:r>
        <w:t>2</w:t>
      </w:r>
      <w:r w:rsidRPr="0046326F">
        <w:t xml:space="preserve">.4. В случае отсутствия показаний расчетного прибора учета для определения объема электрической энергии (мощности), отпущенной в </w:t>
      </w:r>
      <w:proofErr w:type="spellStart"/>
      <w:r w:rsidRPr="0046326F">
        <w:t>энергопринимающие</w:t>
      </w:r>
      <w:proofErr w:type="spellEnd"/>
      <w:r w:rsidRPr="0046326F">
        <w:t xml:space="preserve"> устройства смежных субъектов за соответствующий расчетный период, такой объем для целей определения объема Потребления электрической энергии определяется исходя из показаний контрольного прибора учета.</w:t>
      </w:r>
    </w:p>
    <w:p w14:paraId="22B887A5" w14:textId="77777777" w:rsidR="00EB7778" w:rsidRPr="0046326F" w:rsidRDefault="00EB7778" w:rsidP="00EB7778">
      <w:pPr>
        <w:ind w:firstLine="567"/>
        <w:jc w:val="both"/>
      </w:pPr>
      <w:r>
        <w:lastRenderedPageBreak/>
        <w:t>2</w:t>
      </w:r>
      <w:r w:rsidRPr="0046326F">
        <w:t xml:space="preserve">.5.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w:t>
      </w:r>
      <w:proofErr w:type="spellStart"/>
      <w:r w:rsidRPr="0046326F">
        <w:t>энергопринимающие</w:t>
      </w:r>
      <w:proofErr w:type="spellEnd"/>
      <w:r w:rsidRPr="0046326F">
        <w:t xml:space="preserve">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46326F">
        <w:t>энергопринимающими</w:t>
      </w:r>
      <w:proofErr w:type="spellEnd"/>
      <w:r w:rsidRPr="0046326F">
        <w:t xml:space="preserve"> устройствами Потребителя, подлежащий распределению по часам суток, принимается равным нулю.</w:t>
      </w:r>
    </w:p>
    <w:p w14:paraId="1C3881F0" w14:textId="77777777" w:rsidR="00EB7778" w:rsidRPr="00A807F4" w:rsidRDefault="00EB7778" w:rsidP="00EB7778">
      <w:pPr>
        <w:ind w:firstLine="567"/>
        <w:jc w:val="both"/>
      </w:pPr>
      <w:r>
        <w:t>2</w:t>
      </w:r>
      <w:r w:rsidRPr="0046326F">
        <w:t>.6. Порядок определения почасовых объемов потребления электрической энергии, установленный настоящим пунктом, применяется в отношении потребителей с максимальной мощностью не менее 670 кВт.</w:t>
      </w:r>
    </w:p>
    <w:p w14:paraId="3EDD821E" w14:textId="77777777" w:rsidR="00EB7778" w:rsidRPr="007A12E6" w:rsidRDefault="00EB7778" w:rsidP="00D179E4">
      <w:pPr>
        <w:ind w:firstLine="567"/>
        <w:jc w:val="both"/>
      </w:pPr>
    </w:p>
    <w:p w14:paraId="663311F8" w14:textId="076D9A4C" w:rsidR="00754801" w:rsidRDefault="007C0500" w:rsidP="00754801">
      <w:pPr>
        <w:ind w:firstLine="567"/>
        <w:jc w:val="both"/>
      </w:pPr>
      <w:r>
        <w:t>3</w:t>
      </w:r>
      <w:r w:rsidR="00D179E4" w:rsidRPr="007A12E6">
        <w:t xml:space="preserve">. В случае непредставления Потребителем почасовых значений расчетного прибора учета в установленные сроки для целей определения </w:t>
      </w:r>
      <w:r w:rsidR="0099551A" w:rsidRPr="007A12E6">
        <w:t>объема потребления электрической энергии</w:t>
      </w:r>
      <w:r w:rsidR="00D179E4" w:rsidRPr="007A12E6">
        <w:t xml:space="preserve"> </w:t>
      </w:r>
      <w:r w:rsidR="0099551A">
        <w:t>(</w:t>
      </w:r>
      <w:r w:rsidR="00D179E4" w:rsidRPr="007A12E6">
        <w:t>мощности</w:t>
      </w:r>
      <w:r w:rsidR="0099551A">
        <w:t>)</w:t>
      </w:r>
      <w:r w:rsidR="00D179E4" w:rsidRPr="007A12E6">
        <w:t xml:space="preserve">, оплачиваемой на розничном рынке Потребителем за расчетный </w:t>
      </w:r>
      <w:proofErr w:type="gramStart"/>
      <w:r w:rsidR="00D179E4" w:rsidRPr="007A12E6">
        <w:t xml:space="preserve">период, </w:t>
      </w:r>
      <w:r w:rsidR="00754801" w:rsidRPr="00754801">
        <w:t xml:space="preserve"> </w:t>
      </w:r>
      <w:r w:rsidR="00754801">
        <w:t>при</w:t>
      </w:r>
      <w:proofErr w:type="gramEnd"/>
      <w:r w:rsidR="00754801">
        <w:t xml:space="preserve"> наличии контрольного прибора учета</w:t>
      </w:r>
      <w:r>
        <w:t xml:space="preserve">, позволяющего измерять объемы потребления электрической энергии по часам суток, </w:t>
      </w:r>
      <w:r w:rsidR="00754801">
        <w:t>используются показания такого контрольного прибора учета</w:t>
      </w:r>
      <w:r>
        <w:t>.</w:t>
      </w:r>
    </w:p>
    <w:p w14:paraId="7FBC3EDE" w14:textId="7653D8E5" w:rsidR="00D95B77" w:rsidRDefault="00D95B77" w:rsidP="00D179E4">
      <w:pPr>
        <w:ind w:firstLine="567"/>
        <w:jc w:val="both"/>
      </w:pPr>
    </w:p>
    <w:p w14:paraId="09B4AF79" w14:textId="01179B27" w:rsidR="007C0500" w:rsidRDefault="007C0500" w:rsidP="00D179E4">
      <w:pPr>
        <w:ind w:firstLine="567"/>
        <w:jc w:val="both"/>
      </w:pPr>
      <w:r>
        <w:t xml:space="preserve">4. </w:t>
      </w:r>
      <w:r w:rsidRPr="007C0500">
        <w:t xml:space="preserve">В </w:t>
      </w:r>
      <w:proofErr w:type="gramStart"/>
      <w:r w:rsidRPr="007C0500">
        <w:t>случаях  непредставления</w:t>
      </w:r>
      <w:proofErr w:type="gramEnd"/>
      <w:r w:rsidRPr="007C0500">
        <w:t xml:space="preserve">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proofErr w:type="gramStart"/>
      <w:r w:rsidRPr="007C0500">
        <w:t>Замещающей  информацией</w:t>
      </w:r>
      <w:proofErr w:type="gramEnd"/>
      <w:r w:rsidRPr="007C0500">
        <w:t xml:space="preserve">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1DA8FFE1" w14:textId="77777777" w:rsidR="007C0500" w:rsidRDefault="007C0500" w:rsidP="00D179E4">
      <w:pPr>
        <w:ind w:firstLine="567"/>
        <w:jc w:val="both"/>
      </w:pPr>
    </w:p>
    <w:p w14:paraId="5FD23E5E" w14:textId="111C80A7" w:rsidR="00F37201" w:rsidRPr="00D61813" w:rsidRDefault="008113FD" w:rsidP="00D179E4">
      <w:pPr>
        <w:ind w:firstLine="567"/>
        <w:jc w:val="both"/>
      </w:pPr>
      <w:r>
        <w:t>5</w:t>
      </w:r>
      <w:r w:rsidR="00F37201" w:rsidRPr="00D61813">
        <w:t xml:space="preserve">. </w:t>
      </w:r>
      <w:r w:rsidR="00404289" w:rsidRPr="00D61813">
        <w:t>В случае</w:t>
      </w:r>
      <w:r w:rsidR="00F6247C">
        <w:t>,</w:t>
      </w:r>
      <w:r w:rsidR="00404289" w:rsidRPr="00D61813">
        <w:t xml:space="preserve"> если по</w:t>
      </w:r>
      <w:r w:rsidR="00FA3DC0" w:rsidRPr="00D61813">
        <w:t xml:space="preserve"> предоставленным</w:t>
      </w:r>
      <w:r w:rsidR="00404289" w:rsidRPr="00D61813">
        <w:t xml:space="preserve"> </w:t>
      </w:r>
      <w:r w:rsidR="0033095D" w:rsidRPr="00D61813">
        <w:t xml:space="preserve">данным почасовых значений приборов учета суммарная величина </w:t>
      </w:r>
      <w:r w:rsidR="00C65FE4" w:rsidRPr="00D61813">
        <w:t xml:space="preserve">объемов почасового </w:t>
      </w:r>
      <w:r w:rsidR="0033095D" w:rsidRPr="00D61813">
        <w:t xml:space="preserve">потребления электрической энергии за расчетный период отличается от объема электрической энергии, рассчитанного </w:t>
      </w:r>
      <w:r w:rsidR="00C65FE4" w:rsidRPr="00D61813">
        <w:t xml:space="preserve">как </w:t>
      </w:r>
      <w:r w:rsidR="0033095D" w:rsidRPr="00D61813">
        <w:t>разност</w:t>
      </w:r>
      <w:r w:rsidR="00C65FE4" w:rsidRPr="00D61813">
        <w:t>ь</w:t>
      </w:r>
      <w:r w:rsidR="0033095D" w:rsidRPr="00D61813">
        <w:t xml:space="preserve"> показа</w:t>
      </w:r>
      <w:r w:rsidR="00531C01" w:rsidRPr="00D61813">
        <w:t xml:space="preserve">ний расчетного прибора учета, предоставленных Потребителем </w:t>
      </w:r>
      <w:r w:rsidR="00C65FE4" w:rsidRPr="00D61813">
        <w:t>(</w:t>
      </w:r>
      <w:r w:rsidR="00531C01" w:rsidRPr="00D61813">
        <w:t>в виде акта снятия показаний при</w:t>
      </w:r>
      <w:r w:rsidR="00FA3DC0" w:rsidRPr="00D61813">
        <w:t>боров учета электрической энергии</w:t>
      </w:r>
      <w:r w:rsidR="00C65FE4" w:rsidRPr="00D61813">
        <w:t>)</w:t>
      </w:r>
      <w:r w:rsidR="00FA3DC0" w:rsidRPr="00D61813">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D61813">
        <w:t xml:space="preserve">. </w:t>
      </w:r>
    </w:p>
    <w:p w14:paraId="1FAF7C22" w14:textId="77777777" w:rsidR="00D95B77" w:rsidRDefault="00D95B77" w:rsidP="00D179E4">
      <w:pPr>
        <w:ind w:firstLine="567"/>
        <w:jc w:val="both"/>
      </w:pPr>
    </w:p>
    <w:p w14:paraId="3ED73682" w14:textId="705522AA" w:rsidR="00781A1C" w:rsidRDefault="008113FD">
      <w:pPr>
        <w:ind w:firstLine="567"/>
        <w:jc w:val="both"/>
      </w:pPr>
      <w:r>
        <w:t>6</w:t>
      </w:r>
      <w:r w:rsidR="00D179E4" w:rsidRPr="00D61813">
        <w:t xml:space="preserve">. </w:t>
      </w:r>
      <w:r w:rsidR="00781A1C">
        <w:t>В с</w:t>
      </w:r>
      <w:bookmarkStart w:id="0" w:name="_GoBack"/>
      <w:bookmarkEnd w:id="0"/>
      <w:r w:rsidR="00781A1C">
        <w:t xml:space="preserve">оответствии п. 187 Основных положений объем </w:t>
      </w:r>
      <w:proofErr w:type="spellStart"/>
      <w:r w:rsidR="00781A1C">
        <w:t>безучетного</w:t>
      </w:r>
      <w:proofErr w:type="spellEnd"/>
      <w:r w:rsidR="00781A1C">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Default="00781A1C" w:rsidP="00781A1C">
      <w:pPr>
        <w:ind w:firstLine="567"/>
        <w:jc w:val="both"/>
      </w:pPr>
      <w:r>
        <w:t xml:space="preserve">При этом при осуществлении расчетов за электрическую энергию с которым используется ставка за мощность, помимо объема </w:t>
      </w:r>
      <w:proofErr w:type="spellStart"/>
      <w:r>
        <w:t>безучетного</w:t>
      </w:r>
      <w:proofErr w:type="spellEnd"/>
      <w: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Default="00781A1C" w:rsidP="00781A1C">
      <w:pPr>
        <w:ind w:firstLine="567"/>
        <w:jc w:val="both"/>
      </w:pPr>
      <w:r>
        <w:t xml:space="preserve">Объем </w:t>
      </w:r>
      <w:proofErr w:type="spellStart"/>
      <w:r>
        <w:t>безучетного</w:t>
      </w:r>
      <w:proofErr w:type="spellEnd"/>
      <w: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t>безучетного</w:t>
      </w:r>
      <w:proofErr w:type="spellEnd"/>
      <w:r>
        <w:t xml:space="preserve"> потребления и составления акта о неучтенном потреблении электрической энергии.</w:t>
      </w:r>
    </w:p>
    <w:p w14:paraId="27740DB9" w14:textId="68034169" w:rsidR="00C70804" w:rsidRPr="00D61813" w:rsidRDefault="00C70804" w:rsidP="00781A1C">
      <w:pPr>
        <w:ind w:firstLine="567"/>
        <w:jc w:val="both"/>
      </w:pPr>
      <w:r w:rsidRPr="00C70804">
        <w:t xml:space="preserve">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настоящего приложения к расчету объемов потребления электрической энергии (мощности) для случая </w:t>
      </w:r>
      <w:proofErr w:type="spellStart"/>
      <w:r w:rsidRPr="00C70804">
        <w:t>непредоставления</w:t>
      </w:r>
      <w:proofErr w:type="spellEnd"/>
      <w:r w:rsidRPr="00C70804">
        <w:t xml:space="preserve"> показаний прибора учета.</w:t>
      </w:r>
    </w:p>
    <w:p w14:paraId="32C0E22B" w14:textId="77777777" w:rsidR="00D95B77" w:rsidRDefault="00D95B77">
      <w:pPr>
        <w:ind w:firstLine="567"/>
        <w:jc w:val="both"/>
      </w:pPr>
    </w:p>
    <w:p w14:paraId="2CB16982" w14:textId="0B2F5006" w:rsidR="00D179E4" w:rsidRPr="00D61813" w:rsidRDefault="008113FD">
      <w:pPr>
        <w:ind w:firstLine="567"/>
        <w:jc w:val="both"/>
      </w:pPr>
      <w:r>
        <w:t>7</w:t>
      </w:r>
      <w:r w:rsidR="00D179E4" w:rsidRPr="00D61813">
        <w:t xml:space="preserve">. В случае если в Договоре не указана максимальная мощность </w:t>
      </w:r>
      <w:proofErr w:type="spellStart"/>
      <w:r w:rsidR="00D179E4" w:rsidRPr="00D61813">
        <w:t>энергопринимающих</w:t>
      </w:r>
      <w:proofErr w:type="spellEnd"/>
      <w:r w:rsidR="00D179E4" w:rsidRPr="00D61813">
        <w:t xml:space="preserve"> устройств</w:t>
      </w:r>
      <w:r w:rsidR="004B1AE7" w:rsidRPr="00D61813">
        <w:t xml:space="preserve"> в соответствующей точке поставки, то объем потребления электрической энергии (мощности) определяется расчетным способом учета электрической энергии (мощности) на розничных рынках, предусмотренным Основными положениями.  </w:t>
      </w:r>
      <w:r w:rsidR="00D179E4" w:rsidRPr="00D61813">
        <w:t xml:space="preserve"> </w:t>
      </w:r>
    </w:p>
    <w:p w14:paraId="2D296A8F" w14:textId="77777777" w:rsidR="00D95B77" w:rsidRPr="00D61813" w:rsidRDefault="00D95B77" w:rsidP="00D179E4">
      <w:pPr>
        <w:ind w:firstLine="567"/>
        <w:jc w:val="both"/>
      </w:pPr>
    </w:p>
    <w:p w14:paraId="28E9AA9F" w14:textId="311D9FB1" w:rsidR="008F3ABE" w:rsidRPr="006E052C" w:rsidRDefault="008113FD" w:rsidP="008F3ABE">
      <w:pPr>
        <w:pStyle w:val="ConsPlusNormal"/>
        <w:ind w:firstLine="540"/>
        <w:jc w:val="both"/>
        <w:rPr>
          <w:rFonts w:ascii="Times New Roman" w:hAnsi="Times New Roman" w:cs="Times New Roman"/>
        </w:rPr>
      </w:pPr>
      <w:r>
        <w:rPr>
          <w:rFonts w:ascii="Times New Roman" w:hAnsi="Times New Roman" w:cs="Times New Roman"/>
        </w:rPr>
        <w:t>8</w:t>
      </w:r>
      <w:r w:rsidR="00D179E4" w:rsidRPr="006E052C">
        <w:rPr>
          <w:rFonts w:ascii="Times New Roman" w:hAnsi="Times New Roman" w:cs="Times New Roman"/>
        </w:rPr>
        <w:t xml:space="preserve">. </w:t>
      </w:r>
      <w:r w:rsidR="008F3ABE" w:rsidRPr="006E052C">
        <w:rPr>
          <w:rFonts w:ascii="Times New Roman" w:hAnsi="Times New Roman" w:cs="Times New Roman"/>
        </w:rPr>
        <w:t>В случае если прибор учета, расположен не на границе балансовой принадлежности объектов электроэнергетики (</w:t>
      </w:r>
      <w:proofErr w:type="spellStart"/>
      <w:r w:rsidR="008F3ABE" w:rsidRPr="006E052C">
        <w:rPr>
          <w:rFonts w:ascii="Times New Roman" w:hAnsi="Times New Roman" w:cs="Times New Roman"/>
        </w:rPr>
        <w:t>энергопринимающих</w:t>
      </w:r>
      <w:proofErr w:type="spellEnd"/>
      <w:r w:rsidR="008F3ABE" w:rsidRPr="006E052C">
        <w:rPr>
          <w:rFonts w:ascii="Times New Roman" w:hAnsi="Times New Roman" w:cs="Times New Roman"/>
        </w:rPr>
        <w:t xml:space="preserve"> устройств)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w:t>
      </w:r>
      <w:proofErr w:type="spellStart"/>
      <w:r w:rsidR="008F3ABE" w:rsidRPr="006E052C">
        <w:rPr>
          <w:rFonts w:ascii="Times New Roman" w:hAnsi="Times New Roman" w:cs="Times New Roman"/>
        </w:rPr>
        <w:t>энергопринимающих</w:t>
      </w:r>
      <w:proofErr w:type="spellEnd"/>
      <w:r w:rsidR="008F3ABE" w:rsidRPr="006E052C">
        <w:rPr>
          <w:rFonts w:ascii="Times New Roman" w:hAnsi="Times New Roman" w:cs="Times New Roman"/>
        </w:rPr>
        <w:t xml:space="preserve"> устройств) до места установки прибора учета.</w:t>
      </w:r>
    </w:p>
    <w:p w14:paraId="274351DB" w14:textId="588414E7" w:rsidR="00E0248C" w:rsidRPr="00D61813" w:rsidRDefault="008113FD" w:rsidP="00D179E4">
      <w:pPr>
        <w:ind w:firstLine="567"/>
        <w:jc w:val="both"/>
      </w:pPr>
      <w:r>
        <w:t>8</w:t>
      </w:r>
      <w:r w:rsidR="00E0248C" w:rsidRPr="00D61813">
        <w:t>.1. Постоянные потери равномерно распределяются по часам расчетного периода.</w:t>
      </w:r>
    </w:p>
    <w:p w14:paraId="5CA80BF5" w14:textId="5E22C652" w:rsidR="004A55DA" w:rsidRPr="00D61813" w:rsidRDefault="008113FD" w:rsidP="00D179E4">
      <w:pPr>
        <w:ind w:firstLine="567"/>
        <w:jc w:val="both"/>
      </w:pPr>
      <w:r>
        <w:t>8</w:t>
      </w:r>
      <w:r w:rsidR="00E0248C" w:rsidRPr="00D61813">
        <w:t xml:space="preserve">.2.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D61813">
        <w:t xml:space="preserve">в </w:t>
      </w:r>
      <w:r w:rsidR="00E0248C" w:rsidRPr="00D61813">
        <w:t>точке поставки.</w:t>
      </w:r>
      <w:r w:rsidR="00084DB0" w:rsidRPr="00D61813">
        <w:t xml:space="preserve"> </w:t>
      </w:r>
    </w:p>
    <w:p w14:paraId="35DFA832" w14:textId="77777777" w:rsidR="00E7585F" w:rsidRDefault="00E7585F" w:rsidP="004A55DA">
      <w:pPr>
        <w:keepLines/>
        <w:ind w:firstLine="567"/>
        <w:jc w:val="both"/>
      </w:pPr>
    </w:p>
    <w:p w14:paraId="6044591C" w14:textId="771F20E9" w:rsidR="004A55DA" w:rsidRPr="007A12E6" w:rsidRDefault="008113FD" w:rsidP="004A55DA">
      <w:pPr>
        <w:keepLines/>
        <w:ind w:firstLine="567"/>
        <w:jc w:val="both"/>
      </w:pPr>
      <w:r>
        <w:t>9</w:t>
      </w:r>
      <w:r w:rsidR="004A55DA" w:rsidRPr="00D61813">
        <w:t xml:space="preserve">. Результаты расчетов почасовых значений округляются до целых </w:t>
      </w:r>
      <w:proofErr w:type="spellStart"/>
      <w:r w:rsidR="004A55DA" w:rsidRPr="00D61813">
        <w:t>кВт·ч</w:t>
      </w:r>
      <w:proofErr w:type="spellEnd"/>
      <w:r w:rsidR="004A55DA" w:rsidRPr="00D61813">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w:t>
      </w:r>
      <w:r w:rsidR="004A55DA" w:rsidRPr="004A55DA">
        <w:t xml:space="preserve">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t xml:space="preserve"> </w:t>
      </w:r>
    </w:p>
    <w:tbl>
      <w:tblPr>
        <w:tblW w:w="9889" w:type="dxa"/>
        <w:tblLook w:val="04A0" w:firstRow="1" w:lastRow="0" w:firstColumn="1" w:lastColumn="0" w:noHBand="0" w:noVBand="1"/>
      </w:tblPr>
      <w:tblGrid>
        <w:gridCol w:w="5778"/>
        <w:gridCol w:w="4111"/>
      </w:tblGrid>
      <w:tr w:rsidR="00D179E4" w:rsidRPr="00E84A2E" w14:paraId="6E35506B" w14:textId="77777777" w:rsidTr="00997021">
        <w:trPr>
          <w:trHeight w:val="934"/>
        </w:trPr>
        <w:tc>
          <w:tcPr>
            <w:tcW w:w="5778" w:type="dxa"/>
            <w:shd w:val="clear" w:color="auto" w:fill="auto"/>
          </w:tcPr>
          <w:p w14:paraId="2221FB96" w14:textId="77777777" w:rsidR="008113FD" w:rsidRDefault="008113FD" w:rsidP="00023D32">
            <w:pPr>
              <w:autoSpaceDE w:val="0"/>
              <w:autoSpaceDN w:val="0"/>
              <w:adjustRightInd w:val="0"/>
              <w:jc w:val="both"/>
              <w:rPr>
                <w:b/>
              </w:rPr>
            </w:pPr>
          </w:p>
          <w:p w14:paraId="6AD59CB7" w14:textId="241704DB" w:rsidR="00D179E4" w:rsidRPr="00E84A2E" w:rsidRDefault="00D179E4" w:rsidP="00023D32">
            <w:pPr>
              <w:autoSpaceDE w:val="0"/>
              <w:autoSpaceDN w:val="0"/>
              <w:adjustRightInd w:val="0"/>
              <w:jc w:val="both"/>
              <w:rPr>
                <w:b/>
              </w:rPr>
            </w:pPr>
            <w:r w:rsidRPr="00E84A2E">
              <w:rPr>
                <w:b/>
              </w:rPr>
              <w:t>Гарантирующий поставщик</w:t>
            </w:r>
          </w:p>
          <w:p w14:paraId="1FEA10F8" w14:textId="77777777" w:rsidR="00D179E4" w:rsidRPr="00E84A2E" w:rsidRDefault="00D179E4" w:rsidP="00023D32">
            <w:pPr>
              <w:autoSpaceDE w:val="0"/>
              <w:autoSpaceDN w:val="0"/>
              <w:adjustRightInd w:val="0"/>
              <w:jc w:val="both"/>
              <w:rPr>
                <w:b/>
              </w:rPr>
            </w:pPr>
          </w:p>
          <w:p w14:paraId="7199B090" w14:textId="77777777" w:rsidR="00D179E4" w:rsidRPr="00E84A2E" w:rsidRDefault="00D179E4" w:rsidP="00023D32">
            <w:pPr>
              <w:autoSpaceDE w:val="0"/>
              <w:autoSpaceDN w:val="0"/>
              <w:adjustRightInd w:val="0"/>
              <w:jc w:val="both"/>
              <w:rPr>
                <w:b/>
              </w:rPr>
            </w:pPr>
            <w:r w:rsidRPr="00E84A2E">
              <w:rPr>
                <w:b/>
              </w:rPr>
              <w:t>___________________/________________/</w:t>
            </w:r>
          </w:p>
          <w:p w14:paraId="3017868A" w14:textId="77777777" w:rsidR="00D179E4" w:rsidRPr="00D2238A" w:rsidRDefault="00D179E4" w:rsidP="00997021">
            <w:pPr>
              <w:autoSpaceDE w:val="0"/>
              <w:autoSpaceDN w:val="0"/>
              <w:adjustRightInd w:val="0"/>
              <w:spacing w:line="360" w:lineRule="auto"/>
              <w:jc w:val="both"/>
            </w:pPr>
            <w:r w:rsidRPr="00E0026E">
              <w:t xml:space="preserve">подпись                      </w:t>
            </w:r>
            <w:r>
              <w:t xml:space="preserve">   </w:t>
            </w:r>
            <w:r w:rsidRPr="00E0026E">
              <w:t xml:space="preserve"> </w:t>
            </w:r>
            <w:r>
              <w:t xml:space="preserve"> </w:t>
            </w:r>
            <w:r w:rsidRPr="00E0026E">
              <w:t>ФИО руководителя</w:t>
            </w:r>
          </w:p>
        </w:tc>
        <w:tc>
          <w:tcPr>
            <w:tcW w:w="4111" w:type="dxa"/>
            <w:shd w:val="clear" w:color="auto" w:fill="auto"/>
          </w:tcPr>
          <w:p w14:paraId="11912A49" w14:textId="77777777" w:rsidR="00D179E4" w:rsidRPr="00E84A2E" w:rsidRDefault="00D179E4" w:rsidP="00023D32">
            <w:pPr>
              <w:autoSpaceDE w:val="0"/>
              <w:autoSpaceDN w:val="0"/>
              <w:adjustRightInd w:val="0"/>
              <w:jc w:val="both"/>
              <w:rPr>
                <w:b/>
              </w:rPr>
            </w:pPr>
            <w:r w:rsidRPr="00E84A2E">
              <w:rPr>
                <w:b/>
              </w:rPr>
              <w:t>Потребитель</w:t>
            </w:r>
          </w:p>
          <w:p w14:paraId="090FF74F" w14:textId="77777777" w:rsidR="00D179E4" w:rsidRPr="00E84A2E" w:rsidRDefault="00D179E4" w:rsidP="00023D32">
            <w:pPr>
              <w:autoSpaceDE w:val="0"/>
              <w:autoSpaceDN w:val="0"/>
              <w:adjustRightInd w:val="0"/>
              <w:jc w:val="both"/>
              <w:rPr>
                <w:b/>
              </w:rPr>
            </w:pPr>
          </w:p>
          <w:p w14:paraId="448F3B6F" w14:textId="77777777" w:rsidR="00D179E4" w:rsidRPr="00E84A2E" w:rsidRDefault="00D179E4" w:rsidP="00023D32">
            <w:pPr>
              <w:autoSpaceDE w:val="0"/>
              <w:autoSpaceDN w:val="0"/>
              <w:adjustRightInd w:val="0"/>
              <w:jc w:val="both"/>
              <w:rPr>
                <w:b/>
              </w:rPr>
            </w:pPr>
            <w:r w:rsidRPr="00E84A2E">
              <w:rPr>
                <w:b/>
              </w:rPr>
              <w:t>___________________/________________/</w:t>
            </w:r>
          </w:p>
          <w:p w14:paraId="45E7F1D5" w14:textId="77777777" w:rsidR="00D179E4" w:rsidRPr="00997021" w:rsidRDefault="00D179E4" w:rsidP="00997021">
            <w:pPr>
              <w:autoSpaceDE w:val="0"/>
              <w:autoSpaceDN w:val="0"/>
              <w:adjustRightInd w:val="0"/>
              <w:spacing w:line="360" w:lineRule="auto"/>
              <w:jc w:val="both"/>
            </w:pPr>
            <w:r w:rsidRPr="00366B26">
              <w:t xml:space="preserve">подпись                      </w:t>
            </w:r>
            <w:r>
              <w:t xml:space="preserve">   </w:t>
            </w:r>
            <w:r w:rsidRPr="00366B26">
              <w:t xml:space="preserve">    ФИО руководителя</w:t>
            </w:r>
          </w:p>
        </w:tc>
      </w:tr>
    </w:tbl>
    <w:p w14:paraId="5493859E" w14:textId="77777777" w:rsidR="00206EC8" w:rsidRDefault="003E2509">
      <w:r>
        <w:t>М.П.</w:t>
      </w:r>
      <w:r>
        <w:tab/>
      </w:r>
      <w:r>
        <w:tab/>
      </w:r>
      <w:r>
        <w:tab/>
      </w:r>
      <w:r>
        <w:tab/>
      </w:r>
      <w:r>
        <w:tab/>
      </w:r>
      <w:r>
        <w:tab/>
      </w:r>
      <w:r>
        <w:tab/>
      </w:r>
      <w:r>
        <w:tab/>
        <w:t xml:space="preserve">   М.П.</w:t>
      </w:r>
    </w:p>
    <w:sectPr w:rsidR="00206EC8" w:rsidSect="008113FD">
      <w:headerReference w:type="even" r:id="rId8"/>
      <w:footerReference w:type="even" r:id="rId9"/>
      <w:footerReference w:type="default" r:id="rId10"/>
      <w:pgSz w:w="11906" w:h="16838"/>
      <w:pgMar w:top="567" w:right="284" w:bottom="567" w:left="85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04741" w14:textId="77777777" w:rsidR="00AC43AA" w:rsidRDefault="00AC43AA">
      <w:r>
        <w:separator/>
      </w:r>
    </w:p>
  </w:endnote>
  <w:endnote w:type="continuationSeparator" w:id="0">
    <w:p w14:paraId="67BA1265" w14:textId="77777777" w:rsidR="00AC43AA" w:rsidRDefault="00AC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AC43AA"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C01F3" w14:textId="77777777" w:rsidR="00BC06FC" w:rsidRDefault="00AC43AA" w:rsidP="00526333">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36B89" w14:textId="77777777" w:rsidR="00AC43AA" w:rsidRDefault="00AC43AA">
      <w:r>
        <w:separator/>
      </w:r>
    </w:p>
  </w:footnote>
  <w:footnote w:type="continuationSeparator" w:id="0">
    <w:p w14:paraId="6CF7EB8F" w14:textId="77777777" w:rsidR="00AC43AA" w:rsidRDefault="00AC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AC43A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B52"/>
    <w:rsid w:val="000E0131"/>
    <w:rsid w:val="000E1E40"/>
    <w:rsid w:val="000E21CF"/>
    <w:rsid w:val="000F059B"/>
    <w:rsid w:val="000F3F3B"/>
    <w:rsid w:val="00102C46"/>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726EC"/>
    <w:rsid w:val="00181731"/>
    <w:rsid w:val="00182552"/>
    <w:rsid w:val="0018288F"/>
    <w:rsid w:val="00184495"/>
    <w:rsid w:val="0018506E"/>
    <w:rsid w:val="00190ACE"/>
    <w:rsid w:val="001925E9"/>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5A39"/>
    <w:rsid w:val="003A715E"/>
    <w:rsid w:val="003B1E0C"/>
    <w:rsid w:val="003B3292"/>
    <w:rsid w:val="003B68FB"/>
    <w:rsid w:val="003D366B"/>
    <w:rsid w:val="003D6E6E"/>
    <w:rsid w:val="003D6F7E"/>
    <w:rsid w:val="003D7376"/>
    <w:rsid w:val="003E2509"/>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E75CD"/>
    <w:rsid w:val="006F0371"/>
    <w:rsid w:val="006F3DBA"/>
    <w:rsid w:val="00704C9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5C19"/>
    <w:rsid w:val="0082336B"/>
    <w:rsid w:val="00824CCF"/>
    <w:rsid w:val="00825C34"/>
    <w:rsid w:val="008306EB"/>
    <w:rsid w:val="00832FCD"/>
    <w:rsid w:val="00833B8A"/>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9202F"/>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72FB"/>
    <w:rsid w:val="009311A7"/>
    <w:rsid w:val="00931230"/>
    <w:rsid w:val="00931C3D"/>
    <w:rsid w:val="00933AF6"/>
    <w:rsid w:val="00934225"/>
    <w:rsid w:val="009454B9"/>
    <w:rsid w:val="009534F2"/>
    <w:rsid w:val="0095585D"/>
    <w:rsid w:val="00955A66"/>
    <w:rsid w:val="009646CB"/>
    <w:rsid w:val="009649E4"/>
    <w:rsid w:val="009671BB"/>
    <w:rsid w:val="00976047"/>
    <w:rsid w:val="009779CC"/>
    <w:rsid w:val="00981D32"/>
    <w:rsid w:val="00983B6D"/>
    <w:rsid w:val="00985A85"/>
    <w:rsid w:val="00987EB5"/>
    <w:rsid w:val="009941CC"/>
    <w:rsid w:val="009944DD"/>
    <w:rsid w:val="0099551A"/>
    <w:rsid w:val="009967FE"/>
    <w:rsid w:val="00997021"/>
    <w:rsid w:val="00997193"/>
    <w:rsid w:val="009A50E0"/>
    <w:rsid w:val="009A531F"/>
    <w:rsid w:val="009A640B"/>
    <w:rsid w:val="009A69C2"/>
    <w:rsid w:val="009B6825"/>
    <w:rsid w:val="009B692D"/>
    <w:rsid w:val="009C0016"/>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3F70"/>
    <w:rsid w:val="00A47F61"/>
    <w:rsid w:val="00A5047A"/>
    <w:rsid w:val="00A554A8"/>
    <w:rsid w:val="00A55930"/>
    <w:rsid w:val="00A56863"/>
    <w:rsid w:val="00A6345C"/>
    <w:rsid w:val="00A74FEF"/>
    <w:rsid w:val="00A761E9"/>
    <w:rsid w:val="00A8088F"/>
    <w:rsid w:val="00A94D4B"/>
    <w:rsid w:val="00A96B92"/>
    <w:rsid w:val="00AA177C"/>
    <w:rsid w:val="00AC2D07"/>
    <w:rsid w:val="00AC43AA"/>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16AC"/>
    <w:rsid w:val="00BB2391"/>
    <w:rsid w:val="00BB2F26"/>
    <w:rsid w:val="00BC0C5B"/>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0804"/>
    <w:rsid w:val="00C73014"/>
    <w:rsid w:val="00C76BE2"/>
    <w:rsid w:val="00C81C9E"/>
    <w:rsid w:val="00C837A3"/>
    <w:rsid w:val="00C84D70"/>
    <w:rsid w:val="00C90F03"/>
    <w:rsid w:val="00CA58B0"/>
    <w:rsid w:val="00CA59CB"/>
    <w:rsid w:val="00CA609D"/>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3A8D"/>
    <w:rsid w:val="00DB2E18"/>
    <w:rsid w:val="00DB6178"/>
    <w:rsid w:val="00DB6901"/>
    <w:rsid w:val="00DC0098"/>
    <w:rsid w:val="00DC0DA8"/>
    <w:rsid w:val="00DC5A5B"/>
    <w:rsid w:val="00DC65B3"/>
    <w:rsid w:val="00DD130E"/>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B7778"/>
    <w:rsid w:val="00EC1A04"/>
    <w:rsid w:val="00EC351A"/>
    <w:rsid w:val="00EC4045"/>
    <w:rsid w:val="00EC43D1"/>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rsid w:val="00D179E4"/>
    <w:pPr>
      <w:tabs>
        <w:tab w:val="center" w:pos="4677"/>
        <w:tab w:val="right" w:pos="9355"/>
      </w:tabs>
    </w:pPr>
  </w:style>
  <w:style w:type="character" w:customStyle="1" w:styleId="ab">
    <w:name w:val="Нижний колонтитул Знак"/>
    <w:basedOn w:val="a0"/>
    <w:link w:val="aa"/>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23DCA-7F34-45DB-A5BC-2462E486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1785</Words>
  <Characters>10177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Ячменцева Дина Вагизовна</cp:lastModifiedBy>
  <cp:revision>11</cp:revision>
  <cp:lastPrinted>2013-07-31T11:36:00Z</cp:lastPrinted>
  <dcterms:created xsi:type="dcterms:W3CDTF">2020-06-04T11:45:00Z</dcterms:created>
  <dcterms:modified xsi:type="dcterms:W3CDTF">2020-06-25T13:17:00Z</dcterms:modified>
</cp:coreProperties>
</file>