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19A" w:rsidRPr="00FB25B1" w:rsidRDefault="00C96279">
      <w:pPr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  <w:noProof/>
          <w:lang w:eastAsia="ru-RU"/>
        </w:rPr>
        <w:drawing>
          <wp:anchor distT="0" distB="0" distL="115200" distR="115200" simplePos="0" relativeHeight="614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39</wp:posOffset>
            </wp:positionV>
            <wp:extent cx="1521111" cy="858008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513660" name="Рисунок 3"/>
                    <pic:cNvPicPr>
                      <a:picLocks noChangeAspect="1"/>
                    </pic:cNvPicPr>
                  </pic:nvPicPr>
                  <pic:blipFill>
                    <a:blip r:embed="rId8"/>
                    <a:srcRect l="75497" r="1884" b="80886"/>
                    <a:stretch/>
                  </pic:blipFill>
                  <pic:spPr bwMode="auto">
                    <a:xfrm>
                      <a:off x="0" y="0"/>
                      <a:ext cx="1521111" cy="85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E719A" w:rsidRPr="00FB25B1" w:rsidRDefault="00C96279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  <w:r w:rsidRPr="00FB25B1">
        <w:rPr>
          <w:rFonts w:ascii="Liberation Serif" w:hAnsi="Liberation Serif" w:cs="Liberation Serif"/>
          <w:b/>
        </w:rPr>
        <w:t>ДОГОВОР ЭНЕРГОСНАБЖЕНИЯ</w:t>
      </w:r>
    </w:p>
    <w:p w:rsidR="004E719A" w:rsidRPr="00FB25B1" w:rsidRDefault="00C96279">
      <w:pPr>
        <w:widowControl w:val="0"/>
        <w:ind w:firstLine="284"/>
        <w:jc w:val="center"/>
        <w:rPr>
          <w:rFonts w:ascii="Liberation Serif" w:hAnsi="Liberation Serif" w:cs="Liberation Serif"/>
          <w:b/>
          <w:bCs/>
        </w:rPr>
      </w:pPr>
      <w:r w:rsidRPr="00FB25B1">
        <w:rPr>
          <w:rFonts w:ascii="Liberation Serif" w:hAnsi="Liberation Serif" w:cs="Liberation Serif"/>
          <w:b/>
        </w:rPr>
        <w:t>жилого помещения в многоквартирном доме</w:t>
      </w:r>
    </w:p>
    <w:p w:rsidR="004E719A" w:rsidRPr="00FB25B1" w:rsidRDefault="004E719A">
      <w:pPr>
        <w:widowControl w:val="0"/>
        <w:spacing w:line="240" w:lineRule="auto"/>
        <w:ind w:firstLine="284"/>
        <w:jc w:val="center"/>
        <w:rPr>
          <w:rFonts w:ascii="Liberation Serif" w:hAnsi="Liberation Serif" w:cs="Liberation Serif"/>
          <w:b/>
          <w:bCs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3"/>
        <w:gridCol w:w="874"/>
      </w:tblGrid>
      <w:tr w:rsidR="004E719A" w:rsidRPr="00FB25B1"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3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874" w:type="dxa"/>
          </w:tcPr>
          <w:p w:rsidR="004E719A" w:rsidRPr="00FB25B1" w:rsidRDefault="004E719A">
            <w:pPr>
              <w:ind w:firstLine="709"/>
              <w:jc w:val="center"/>
              <w:rPr>
                <w:rFonts w:ascii="Liberation Serif" w:hAnsi="Liberation Serif" w:cs="Liberation Serif"/>
              </w:rPr>
            </w:pPr>
          </w:p>
        </w:tc>
      </w:tr>
    </w:tbl>
    <w:p w:rsidR="004E719A" w:rsidRPr="00FB25B1" w:rsidRDefault="00C96279">
      <w:pPr>
        <w:spacing w:after="0" w:line="240" w:lineRule="auto"/>
        <w:jc w:val="both"/>
        <w:rPr>
          <w:rFonts w:ascii="Liberation Serif" w:hAnsi="Liberation Serif" w:cs="Liberation Serif"/>
        </w:rPr>
      </w:pPr>
      <w:proofErr w:type="gramStart"/>
      <w:r w:rsidRPr="00FB25B1">
        <w:rPr>
          <w:rFonts w:ascii="Liberation Serif" w:hAnsi="Liberation Serif" w:cs="Liberation Serif"/>
        </w:rPr>
        <w:t>« _</w:t>
      </w:r>
      <w:proofErr w:type="gramEnd"/>
      <w:r w:rsidRPr="00FB25B1">
        <w:rPr>
          <w:rFonts w:ascii="Liberation Serif" w:hAnsi="Liberation Serif" w:cs="Liberation Serif"/>
        </w:rPr>
        <w:t xml:space="preserve">___ » _________ 20___ г. </w:t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</w:r>
      <w:r w:rsidRPr="00FB25B1">
        <w:rPr>
          <w:rFonts w:ascii="Liberation Serif" w:hAnsi="Liberation Serif" w:cs="Liberation Serif"/>
        </w:rPr>
        <w:tab/>
        <w:t xml:space="preserve">           г. Уфа</w:t>
      </w:r>
    </w:p>
    <w:p w:rsidR="004E719A" w:rsidRPr="00FB25B1" w:rsidRDefault="004E719A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4E719A" w:rsidRPr="00FB25B1" w:rsidRDefault="00C96279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  <w:b/>
        </w:rPr>
        <w:t>ООО "Энергетическая сбытовая компания Башкортостана",</w:t>
      </w:r>
      <w:r w:rsidRPr="00FB25B1">
        <w:rPr>
          <w:rFonts w:ascii="Liberation Serif" w:hAnsi="Liberation Serif" w:cs="Liberation Serif"/>
        </w:rPr>
        <w:t xml:space="preserve"> именуемое в дальнейшем "Гарантирующий поставщик", в лице__________________________________________________________</w:t>
      </w:r>
    </w:p>
    <w:p w:rsidR="004E719A" w:rsidRPr="00FB25B1" w:rsidRDefault="00C96279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____________________________________________________________________________________</w:t>
      </w:r>
    </w:p>
    <w:p w:rsidR="004E719A" w:rsidRPr="00FB25B1" w:rsidRDefault="00C96279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(должность, наименование отделения, Ф.И.О. полностью)</w:t>
      </w:r>
    </w:p>
    <w:p w:rsidR="004E719A" w:rsidRPr="00FB25B1" w:rsidRDefault="00C96279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 xml:space="preserve">действующего на основании Доверенности №                           </w:t>
      </w:r>
      <w:proofErr w:type="gramStart"/>
      <w:r w:rsidRPr="00FB25B1">
        <w:rPr>
          <w:rFonts w:ascii="Liberation Serif" w:hAnsi="Liberation Serif" w:cs="Liberation Serif"/>
        </w:rPr>
        <w:t xml:space="preserve">  ,</w:t>
      </w:r>
      <w:proofErr w:type="gramEnd"/>
      <w:r w:rsidRPr="00FB25B1">
        <w:rPr>
          <w:rFonts w:ascii="Liberation Serif" w:hAnsi="Liberation Serif" w:cs="Liberation Serif"/>
        </w:rPr>
        <w:t xml:space="preserve"> с одной стороны, и</w:t>
      </w:r>
    </w:p>
    <w:p w:rsidR="004E719A" w:rsidRPr="00FB25B1" w:rsidRDefault="00C96279">
      <w:pPr>
        <w:spacing w:after="0" w:line="240" w:lineRule="auto"/>
        <w:jc w:val="both"/>
        <w:rPr>
          <w:rFonts w:ascii="Liberation Serif" w:hAnsi="Liberation Serif" w:cs="Liberation Serif"/>
          <w:b/>
        </w:rPr>
      </w:pPr>
      <w:r w:rsidRPr="00FB25B1">
        <w:rPr>
          <w:rFonts w:ascii="Liberation Serif" w:hAnsi="Liberation Serif" w:cs="Liberation Serif"/>
          <w:b/>
        </w:rPr>
        <w:t>Гражданин(ка)____________________________________________________________________________</w:t>
      </w:r>
    </w:p>
    <w:p w:rsidR="004E719A" w:rsidRPr="00FB25B1" w:rsidRDefault="00C96279">
      <w:pPr>
        <w:spacing w:after="0" w:line="240" w:lineRule="auto"/>
        <w:jc w:val="center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(Ф.И.О. гражданина полностью)</w:t>
      </w:r>
    </w:p>
    <w:p w:rsidR="004E719A" w:rsidRPr="00FB25B1" w:rsidRDefault="00C96279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именуемый(</w:t>
      </w:r>
      <w:proofErr w:type="spellStart"/>
      <w:r w:rsidRPr="00FB25B1">
        <w:rPr>
          <w:rFonts w:ascii="Liberation Serif" w:hAnsi="Liberation Serif" w:cs="Liberation Serif"/>
        </w:rPr>
        <w:t>ая</w:t>
      </w:r>
      <w:proofErr w:type="spellEnd"/>
      <w:r w:rsidRPr="00FB25B1">
        <w:rPr>
          <w:rFonts w:ascii="Liberation Serif" w:hAnsi="Liberation Serif" w:cs="Liberation Serif"/>
        </w:rPr>
        <w:t>) в дальнейшем "Потребитель", с другой стороны, и вместе именуемые "Стороны", заключили настоящий договор о нижеследующем</w:t>
      </w:r>
    </w:p>
    <w:p w:rsidR="004E719A" w:rsidRPr="00FB25B1" w:rsidRDefault="004E719A">
      <w:pPr>
        <w:spacing w:after="0" w:line="240" w:lineRule="auto"/>
        <w:jc w:val="both"/>
        <w:rPr>
          <w:rFonts w:ascii="Liberation Serif" w:hAnsi="Liberation Serif" w:cs="Liberation Serif"/>
        </w:rPr>
      </w:pPr>
    </w:p>
    <w:p w:rsidR="004E719A" w:rsidRPr="00FB25B1" w:rsidRDefault="00C96279">
      <w:pPr>
        <w:pStyle w:val="aff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b/>
          <w:bCs/>
          <w:color w:val="000000"/>
        </w:rPr>
        <w:t>Предмет договора.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Предметом настоящего Договора является поставка Гарантирующим поставщиком и покупка Потребителем электрической энергии для бытового потребления по тарифам, установленным органом, осуществляющим государственное регулирование тарифов, и на условиях, предусмотренных настоящим Договором и действующим законодательством РФ.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Гарантирующий поставщик также оказывает Потребителю услуги по передаче электрической энергии и по оперативно-диспетчерскому управлению путем заключения договоров с соответствующими субъектами розничного рынка электрической энергии.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</w:rPr>
        <w:t>Параметры жилого помещения Потребителя по адресу:</w:t>
      </w:r>
    </w:p>
    <w:p w:rsidR="004E719A" w:rsidRPr="00FB25B1" w:rsidRDefault="00C96279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____________________________________________________________________________________________</w:t>
      </w:r>
    </w:p>
    <w:p w:rsidR="004E719A" w:rsidRPr="00FB25B1" w:rsidRDefault="00C96279">
      <w:pPr>
        <w:spacing w:after="0" w:line="240" w:lineRule="auto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количество комнат: _________________________   количество проживающих: ________________________</w:t>
      </w:r>
    </w:p>
    <w:p w:rsidR="004E719A" w:rsidRPr="00FB25B1" w:rsidRDefault="00C96279">
      <w:pPr>
        <w:spacing w:after="0" w:line="360" w:lineRule="auto"/>
        <w:ind w:firstLine="709"/>
        <w:jc w:val="center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(индекс, город, район, улица, дом, корпус, квартира, количество комнат, количество проживающих)</w:t>
      </w:r>
    </w:p>
    <w:p w:rsidR="004E719A" w:rsidRPr="00FB25B1" w:rsidRDefault="00C96279">
      <w:pPr>
        <w:pStyle w:val="aff1"/>
        <w:tabs>
          <w:tab w:val="left" w:pos="1134"/>
        </w:tabs>
        <w:spacing w:after="0" w:line="240" w:lineRule="auto"/>
        <w:ind w:left="0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Общая площадь ______ м2, жилая площадь ______ м2, в пределах максимальной мощности до ______ кВт.</w:t>
      </w:r>
    </w:p>
    <w:p w:rsidR="004E719A" w:rsidRPr="00FB25B1" w:rsidRDefault="00C96279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Параметры многоквартирного дома, в котором расположено жилое помещение потребителя: общая площадь помещений, входящих в состав общего имущества _________ м2; общая площадь жилых и нежилых помещений в многоквартирном доме _________ м2.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Доставка Потребителю счет(а) для оплаты электрической энергии</w:t>
      </w:r>
      <w:r w:rsidR="00272064" w:rsidRPr="00FB25B1">
        <w:rPr>
          <w:rFonts w:ascii="Liberation Serif" w:hAnsi="Liberation Serif" w:cs="Liberation Serif"/>
          <w:color w:val="000000"/>
        </w:rPr>
        <w:t xml:space="preserve"> и уведомлений</w:t>
      </w:r>
      <w:r w:rsidRPr="00FB25B1">
        <w:rPr>
          <w:rFonts w:ascii="Liberation Serif" w:hAnsi="Liberation Serif" w:cs="Liberation Serif"/>
          <w:color w:val="000000"/>
        </w:rPr>
        <w:t xml:space="preserve"> осуществляется:</w:t>
      </w:r>
    </w:p>
    <w:p w:rsidR="004E719A" w:rsidRPr="00FB25B1" w:rsidRDefault="00C96279">
      <w:pPr>
        <w:pStyle w:val="aff1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в бумажном виде по почтовому адресу, указанному в п. 1.3,</w:t>
      </w:r>
    </w:p>
    <w:p w:rsidR="004E719A" w:rsidRPr="00FB25B1" w:rsidRDefault="00C96279">
      <w:pPr>
        <w:pStyle w:val="aff1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либо по согласованию с Потребителем - в электронном виде (без направления копии на бумажном носителе),</w:t>
      </w:r>
    </w:p>
    <w:p w:rsidR="004E719A" w:rsidRPr="00FB25B1" w:rsidRDefault="00C96279">
      <w:pPr>
        <w:pStyle w:val="aff1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через личный кабинет Потребителя на официальном сайте Гарантирующего поставщика в информационно-телекоммуникационной сети "Интернет" (далее - сеть Интернет),</w:t>
      </w:r>
    </w:p>
    <w:p w:rsidR="004E719A" w:rsidRPr="00FB25B1" w:rsidRDefault="00C96279">
      <w:pPr>
        <w:pStyle w:val="aff1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а также в случаях, предусмотренных законодательством, посредством размещения платежных документов через Государственную информационную систему жилищно-коммунального хозяйства (ГИС ЖКХ) </w:t>
      </w:r>
      <w:hyperlink r:id="rId9" w:tooltip="http://www.dom.gosuslugi.ru" w:history="1">
        <w:r w:rsidRPr="00FB25B1">
          <w:rPr>
            <w:rStyle w:val="aff0"/>
            <w:rFonts w:ascii="Liberation Serif" w:hAnsi="Liberation Serif" w:cs="Liberation Serif"/>
          </w:rPr>
          <w:t>www.dom.gosuslugi.ru</w:t>
        </w:r>
      </w:hyperlink>
      <w:r w:rsidRPr="00FB25B1">
        <w:rPr>
          <w:rFonts w:ascii="Liberation Serif" w:hAnsi="Liberation Serif" w:cs="Liberation Serif"/>
          <w:color w:val="000000"/>
        </w:rPr>
        <w:t>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Счета на оплату и уведомления, направленные по электронной почте и (или) через личный кабинет Потребителя на официальном сайте Гарантирующего поставщика в сети Интернет, считаются надлежащим образом доставленными на следующий календарный день после:</w:t>
      </w:r>
    </w:p>
    <w:p w:rsidR="004E719A" w:rsidRPr="00FB25B1" w:rsidRDefault="00C96279">
      <w:pPr>
        <w:pStyle w:val="aff1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отправления Гарантирующим поставщиком на адрес электронной почты, предоставленный Потребителем;</w:t>
      </w:r>
    </w:p>
    <w:p w:rsidR="004E719A" w:rsidRPr="00FB25B1" w:rsidRDefault="00C96279">
      <w:pPr>
        <w:pStyle w:val="aff1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размещения Гарантирующим поставщиком в личном кабинете Потребителя на официальном сайте Гарантирующего поставщика в сети Интернет.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Качество поставляемой электрической энергии соответствует требованиям законодательства Российской Федерации.</w:t>
      </w:r>
    </w:p>
    <w:p w:rsidR="004E719A" w:rsidRPr="00FB25B1" w:rsidRDefault="004E719A">
      <w:pPr>
        <w:spacing w:after="0" w:line="240" w:lineRule="auto"/>
        <w:ind w:firstLine="709"/>
        <w:rPr>
          <w:rFonts w:ascii="Liberation Serif" w:hAnsi="Liberation Serif" w:cs="Liberation Serif"/>
          <w:color w:val="000000"/>
        </w:rPr>
      </w:pPr>
    </w:p>
    <w:p w:rsidR="004E719A" w:rsidRPr="00FB25B1" w:rsidRDefault="00C96279">
      <w:pPr>
        <w:pStyle w:val="aff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  <w:bCs/>
          <w:color w:val="000000"/>
        </w:rPr>
        <w:t>Права и обязанности Гарантирующего поставщика.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284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  <w:bCs/>
          <w:color w:val="000000"/>
        </w:rPr>
        <w:t>Гарантирующий поставщик обязуется: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 xml:space="preserve">Обеспечить соответствие качества поставляемой электрической энергии до пределов границы балансовой принадлежности Дома требованиям технических регламентов (а до принятия соответствующих технических регламентов - обязательным требованиям ГОСТа № 32144-2013), при наличии у Потребителя электроустановок, подключенным к сетям ___________________ (далее - Сетевая организация) (тел.: __________, сайт: ______________) в установленном порядке (Акт разграничения балансовой принадлежности </w:t>
      </w:r>
      <w:r w:rsidRPr="00FB25B1">
        <w:rPr>
          <w:rFonts w:ascii="Liberation Serif" w:hAnsi="Liberation Serif" w:cs="Liberation Serif"/>
        </w:rPr>
        <w:lastRenderedPageBreak/>
        <w:t>от _________ № _______ и (или) Акт об осуществлении технологического присоединения от ___________ № _______________).</w:t>
      </w:r>
    </w:p>
    <w:p w:rsidR="000A42BF" w:rsidRPr="00FB25B1" w:rsidRDefault="000A42BF" w:rsidP="000A42BF">
      <w:pPr>
        <w:pStyle w:val="aff1"/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Контактная информация системообразующей территориальной сетевой организации на территории Республики Башкортостан: Общество с ограниченной ответственностью «Башкирские распределительные электрические сети» (сокр. ООО «Башкирэнерго», ИНН 0277071467, КПП 027601001, ОГРН 1050204504558; 450096, РБ, г.</w:t>
      </w:r>
      <w:r w:rsidR="00F70B7B" w:rsidRPr="00FB25B1">
        <w:rPr>
          <w:rFonts w:ascii="Liberation Serif" w:hAnsi="Liberation Serif" w:cs="Liberation Serif"/>
        </w:rPr>
        <w:t xml:space="preserve"> </w:t>
      </w:r>
      <w:r w:rsidRPr="00FB25B1">
        <w:rPr>
          <w:rFonts w:ascii="Liberation Serif" w:hAnsi="Liberation Serif" w:cs="Liberation Serif"/>
        </w:rPr>
        <w:t>Уфа, ул. Комсомольская, 126; 8 (347) 279-73-59; www.bashkirenergo.ru)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Обеспечивать организацию коммерческого учета в случаях и порядке, определенных действующим законодательством Российской Федерации.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 xml:space="preserve">Осуществлять проверки условий эксплуатации, сохранности и состояния приборов учета, а также проверки достоверности передаваемых Потребителем показаний приборов учета, самостоятельно и (или) с привлечением представителей Сетевой организации (иного владельца электросетевого хозяйства), с периодичностью, и </w:t>
      </w:r>
      <w:proofErr w:type="gramStart"/>
      <w:r w:rsidRPr="00FB25B1">
        <w:rPr>
          <w:rFonts w:ascii="Liberation Serif" w:hAnsi="Liberation Serif" w:cs="Liberation Serif"/>
        </w:rPr>
        <w:t>в порядке</w:t>
      </w:r>
      <w:proofErr w:type="gramEnd"/>
      <w:r w:rsidRPr="00FB25B1">
        <w:rPr>
          <w:rFonts w:ascii="Liberation Serif" w:hAnsi="Liberation Serif" w:cs="Liberation Serif"/>
        </w:rPr>
        <w:t xml:space="preserve"> предусмотренном действующим законодательством Российской Федерации.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Обеспечить снабжение Потребителя электрической энергией в соответствии с настоящим договором по третьей категории надежности. Подача электрической энергии Потребителю может быть приостановлена по основаниям, не связанным с неисполнением им обязательств по настоящему Договору, а также в связи с обстоятельствами непреодолимой силы и иными основаниями, исключающими ответственность Гарантирующего поставщика, суммарно не более чем на 72 часа в год и не более 24 часов подряд, включая срок восстановления подачи электрической энергии. Качество электрической энергии и ее надежность по вышеуказанным показателям обеспечивается в пределах границ балансовой принадлежности Дома Сетевой организации.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 xml:space="preserve">Принимать в порядке и сроки, </w:t>
      </w:r>
      <w:proofErr w:type="spellStart"/>
      <w:r w:rsidRPr="00FB25B1">
        <w:rPr>
          <w:rFonts w:ascii="Liberation Serif" w:hAnsi="Liberation Serif" w:cs="Liberation Serif"/>
        </w:rPr>
        <w:t>установленые</w:t>
      </w:r>
      <w:proofErr w:type="spellEnd"/>
      <w:r w:rsidRPr="00FB25B1">
        <w:rPr>
          <w:rFonts w:ascii="Liberation Serif" w:hAnsi="Liberation Serif" w:cs="Liberation Serif"/>
        </w:rPr>
        <w:t xml:space="preserve"> действующим законодательством, сообщения Потребителя о факте поставки электрической энергии ненадлежащего качества и (или) с перерывами, превышающими установленную продолжительность.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Обеспечить централизованный прием платежей за электроэнергию от Потребителя через кредитные организации, платежные системы либо иными способами приема платежей.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В случае перехода Потребителя на обслуживание к вновь назначенному Гарантирующему поставщику или в энергосбытовую организацию, перечислить суммы платежей, излишне внесенных Потребителем по настоящему Договору на дату прекращения его действия, в размере, превышающем стоимость потребленной в расчетном периоде электрической энергии на дату прекращения действия настоящего Договора по письменному заявлению Потребителя - вновь назначенному Гарантирующему поставщику (энергосбытовой организации), либо Потребителю в течение 15 дней с даты прекращения действия настоящего Договора.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</w:rPr>
        <w:t>Обеспечить</w:t>
      </w:r>
      <w:r w:rsidRPr="00FB25B1">
        <w:rPr>
          <w:rFonts w:ascii="Liberation Serif" w:hAnsi="Liberation Serif" w:cs="Liberation Serif"/>
          <w:color w:val="000000"/>
        </w:rPr>
        <w:t xml:space="preserve"> конфиденциальность всей информации о Потребителе, ставшей доступной в связи с исполнением Договора, и не допускать ее разглашения, за исключением случаев, прямо связанных с исполнением Договора, или предусмотренных Законодательством РФ.</w:t>
      </w:r>
    </w:p>
    <w:p w:rsidR="004E719A" w:rsidRPr="00FB25B1" w:rsidRDefault="004E719A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</w:rPr>
      </w:pP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284"/>
        </w:tabs>
        <w:spacing w:after="0" w:line="240" w:lineRule="auto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  <w:bCs/>
          <w:color w:val="000000"/>
        </w:rPr>
        <w:t>Гарантирующий поставщик имеет право:</w:t>
      </w:r>
    </w:p>
    <w:p w:rsidR="004E719A" w:rsidRPr="00FB25B1" w:rsidRDefault="00C96279">
      <w:pPr>
        <w:pStyle w:val="aff1"/>
        <w:widowControl w:val="0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Прекратить исполнение обязательств по настоящему Договору путем приостановления (ограничения) подачи электрической энергии в порядке, установленном действующим законодательством РФ, в следующих случаях:</w:t>
      </w:r>
    </w:p>
    <w:p w:rsidR="004E719A" w:rsidRPr="00FB25B1" w:rsidRDefault="00C96279">
      <w:pPr>
        <w:pStyle w:val="aff1"/>
        <w:widowControl w:val="0"/>
        <w:numPr>
          <w:ilvl w:val="3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предварительно уведомив об этом Потребителя при: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  а) наличии у Потребителя задолженности по оплате электрической энергии и (или) услуг, предоставленных по настоящему Договору в размере, превышающем сумму 2 (двух) месячных размеров платы, </w:t>
      </w:r>
      <w:r w:rsidRPr="00FB25B1">
        <w:rPr>
          <w:rFonts w:ascii="Liberation Serif" w:hAnsi="Liberation Serif" w:cs="Liberation Serif"/>
          <w:bCs/>
          <w:color w:val="000000"/>
        </w:rPr>
        <w:t xml:space="preserve">исчисленных исходя из норматива потребления для жилых помещений </w:t>
      </w:r>
      <w:r w:rsidRPr="00FB25B1">
        <w:rPr>
          <w:rFonts w:ascii="Liberation Serif" w:hAnsi="Liberation Serif" w:cs="Liberation Serif"/>
          <w:color w:val="000000"/>
        </w:rPr>
        <w:t>при наличии дебиторской задолженности - для нежилых помещений;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  б) проведении </w:t>
      </w:r>
      <w:proofErr w:type="spellStart"/>
      <w:r w:rsidRPr="00FB25B1">
        <w:rPr>
          <w:rFonts w:ascii="Liberation Serif" w:hAnsi="Liberation Serif" w:cs="Liberation Serif"/>
          <w:color w:val="000000"/>
        </w:rPr>
        <w:t>планово</w:t>
      </w:r>
      <w:proofErr w:type="spellEnd"/>
      <w:r w:rsidRPr="00FB25B1">
        <w:rPr>
          <w:rFonts w:ascii="Liberation Serif" w:hAnsi="Liberation Serif" w:cs="Liberation Serif"/>
          <w:color w:val="000000"/>
        </w:rPr>
        <w:t xml:space="preserve"> - профилактического ремонта и работ по обслуживанию централизованных сетей. 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Не возобновлять подачу электроэнергии до полной оплаты задолженности и оплаты расходов по введению ограничения, приостановлению и возобновлению подачи электрической энергии.</w:t>
      </w:r>
    </w:p>
    <w:p w:rsidR="004E719A" w:rsidRPr="00FB25B1" w:rsidRDefault="00C96279">
      <w:pPr>
        <w:pStyle w:val="aff1"/>
        <w:widowControl w:val="0"/>
        <w:numPr>
          <w:ilvl w:val="3"/>
          <w:numId w:val="1"/>
        </w:numPr>
        <w:tabs>
          <w:tab w:val="left" w:pos="1560"/>
        </w:tabs>
        <w:spacing w:after="0" w:line="240" w:lineRule="auto"/>
        <w:ind w:left="0" w:firstLine="851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без предварительного уведомления Потребителя при: 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  а) возникновении или угрозе возникновения аварийной ситуации;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  б) возникновении стихийных бедствий и (или) чрезвычайных ситуаций;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  в) выявлении факта несанкционированного подключения к централизованным электрическим сетям;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  г) получении Гарантирующим поставщиком предписания органа, уполномоченного осуществлять государственный контроль и надзор за</w:t>
      </w:r>
      <w:r w:rsidRPr="00FB25B1">
        <w:rPr>
          <w:rFonts w:ascii="Liberation Serif" w:hAnsi="Liberation Serif" w:cs="Liberation Serif"/>
          <w:color w:val="000000" w:themeColor="text1"/>
        </w:rPr>
        <w:t xml:space="preserve"> </w:t>
      </w:r>
      <w:r w:rsidRPr="00FB25B1">
        <w:rPr>
          <w:rFonts w:ascii="Liberation Serif" w:hAnsi="Liberation Serif" w:cs="Liberation Serif"/>
          <w:color w:val="000000"/>
        </w:rPr>
        <w:t>соответствием внутридомовых инженерных систем и внутриквартирного оборудования установленным требованиям, о необходимости введения ограничения или приостановления предоставления коммунальной услуги;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  д) использовании потребителем бытовых машин (приборов, оборудования) мощность подключения которых, либо совокупная, одновременно подключаемая мощность которых превышает максимальную мощность, определенную в п.1.3 настоящего Договора.</w:t>
      </w:r>
    </w:p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Осуществлять проверки условий эксплуатации, сохранности и состояния приборов учета, а также </w:t>
      </w:r>
      <w:r w:rsidRPr="00FB25B1">
        <w:rPr>
          <w:rFonts w:ascii="Liberation Serif" w:hAnsi="Liberation Serif" w:cs="Liberation Serif"/>
          <w:color w:val="000000"/>
        </w:rPr>
        <w:lastRenderedPageBreak/>
        <w:t xml:space="preserve">проверки достоверности передаваемых Потребителем показаний приборов учета, самостоятельно и (или) с привлечением представителей Сетевой организации (иного владельца электросетевого хозяйства).  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Проводить по согласованию и в присутствии Потребителя работы (переключения, отключения), связанные с оборудованием Потребителя (в том числе в измерительных цепях).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в целях исполнения настоящего Договора и обязательств, предусмотренных федеральным законодательством и иными нормативно-правовыми актами.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Направлять СМС уведомления Потребителю, а также осуществлять информирование Потребителя иными доступными способами о наличии задолженности Потребителя по номерам телефонов, указанным в настоящем Договоре, личном кабинете Потребителя или зафиксированным в электронных базах данных, информационных и </w:t>
      </w:r>
      <w:proofErr w:type="spellStart"/>
      <w:r w:rsidRPr="00FB25B1">
        <w:rPr>
          <w:rFonts w:ascii="Liberation Serif" w:hAnsi="Liberation Serif" w:cs="Liberation Serif"/>
          <w:color w:val="000000"/>
        </w:rPr>
        <w:t>биллинговых</w:t>
      </w:r>
      <w:proofErr w:type="spellEnd"/>
      <w:r w:rsidRPr="00FB25B1">
        <w:rPr>
          <w:rFonts w:ascii="Liberation Serif" w:hAnsi="Liberation Serif" w:cs="Liberation Serif"/>
          <w:color w:val="000000"/>
        </w:rPr>
        <w:t xml:space="preserve"> системах учета граждан-потребителей Гарантирующего поставщика.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Доставлять Потребителю предупреждение (уведомление) об ограничении (приостановлении) электроснабжения путем вручения под расписку или направления по почте заказным письмом (с уведомлением о вручении), или путем включения в платежный документ для внесения платы за коммунальные услуги текста соответствующего предупреждения (уведомления), или иным способом уведомления, подтверждающим факт и дату его получения потребителем, в том числе путем передачи потребителю предупреждения (уведомления) посредством сообщения по сети подвижной радиотелефонной связи на пользовательское оборудование потребителя, телефонного звонка с записью разговора, сообщения электронной почты или через личный кабинет потребителя в Государственной информационной системе жилищно-коммунального хозяйства либо на официальной странице исполнителя в информационно-коммуникационной сети «Интернет», передачи потребителю голосовой информации по сети фиксированной телефонной связи.</w:t>
      </w:r>
    </w:p>
    <w:p w:rsidR="004E719A" w:rsidRPr="00FB25B1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4E719A" w:rsidRPr="00FB25B1" w:rsidRDefault="00C96279">
      <w:pPr>
        <w:pStyle w:val="aff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  <w:bCs/>
          <w:color w:val="000000"/>
        </w:rPr>
        <w:t>Права и обязанности Потребителя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  <w:bCs/>
          <w:color w:val="000000"/>
        </w:rPr>
        <w:t>Потребитель обязуется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Не позднее 10 числа месяца, следующего за расчетным оплачивать Гарантирующему поставщику объем электрической энергии, потребленной за расчетный месяц, определяемый в соответствии с условиями настоящего Договора.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Не превышать максимальную мощность, указанную в п.1.3 настоящего Договора.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Обеспечивать сохранность и целостность прибора учета, используемого для обеспечения коммерческого учета электрической энергии, а также пломб и (или) знаков визуального контроля.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Сообщать Гарантирующему поставщику в течении суток с момента выявления факта неисправности или утраты расчетного прибора учета.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Содержать в исправном состоянии электропроводку и </w:t>
      </w:r>
      <w:proofErr w:type="gramStart"/>
      <w:r w:rsidRPr="00FB25B1">
        <w:rPr>
          <w:rFonts w:ascii="Liberation Serif" w:hAnsi="Liberation Serif" w:cs="Liberation Serif"/>
          <w:color w:val="000000"/>
        </w:rPr>
        <w:t>бытовые электрические приборы</w:t>
      </w:r>
      <w:proofErr w:type="gramEnd"/>
      <w:r w:rsidRPr="00FB25B1">
        <w:rPr>
          <w:rFonts w:ascii="Liberation Serif" w:hAnsi="Liberation Serif" w:cs="Liberation Serif"/>
          <w:color w:val="000000"/>
        </w:rPr>
        <w:t xml:space="preserve"> и аппараты; соблюдать технические инструкции по их эксплуатации; рационально и бережно использовать электрическую энергию. Использовать бытовые приборы и аппараты, отвечающие требованиям ГОСТов и имеющие сертификат соответствия требованиям безопасности.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Допускать представителей Гарантирующего поставщика и Сетевой организации к приборам учета в целях проверки условий их эксплуатации, сохранности и снятия контрольных показаний приборов с периодичностью, установленной действующим законодательством РФ.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Не нарушать пломбы на приборах учета и в местах их подключения, не производить самовольно демонтаж приборов учета и не осуществлять несанкционированное вмешательство в их работу.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Возместить Гарантирующему поставщику затраты, связанные с отключением и возобновлением подачи электрической энергии после отключения за невыполнение Потребителем договорных обязанностей.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В случае, неисполнения или ненадлежащего исполнения обязанностей по обеспечению сохранности и целостности установленных гарантирующим поставщиком приборов учета и (или) иного оборудования, которые используются для обеспечения коммерческого учета электрической энергии, возместить гарантирующему поставщику причиненные убытки. 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Хранить платежные документы, обусловленные настоящим Договором, в течение 3 (трех) лет.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Своевременно предоставлять Гарантирующему поставщику информацию об изменении своего номера мобильного телефона, передаче его третьим лицам или отказе от его использования (расторжения договора с оператором сотовой связи) одним из следующих способов: через личный кабинет на информационном ресурсе гарантирующего поставщика (с оформлением соответствующего заявления), путем подачи письменного заявления на абонентском участке или по почте.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Сообщать Гарантирующему поставщику об изменении количества зарегистрированных граждан в жилом помещении не позднее 23 числа расчетного месяца способами, предусмотренными п. 3.2.6. Договора.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Использовать электрическую энергию исключительно для бытовых нужд. </w:t>
      </w:r>
    </w:p>
    <w:p w:rsidR="004E719A" w:rsidRPr="00FB25B1" w:rsidRDefault="00C96279">
      <w:pPr>
        <w:pStyle w:val="aff1"/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В случае использования электрической энергии для иных нужд (осуществление коммерческой (профессиональной) деятельности) Потребитель обязан обеспечить раздельный учет электрической энергии и заключить с Гарантирующим поставщиком договор, предусматривающий оплату по соответствующему тарифу.</w:t>
      </w:r>
    </w:p>
    <w:p w:rsidR="004E719A" w:rsidRPr="00FB25B1" w:rsidRDefault="00C96279">
      <w:pPr>
        <w:pStyle w:val="aff1"/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  <w:color w:val="000000"/>
        </w:rPr>
        <w:lastRenderedPageBreak/>
        <w:t>В случае выявления факта использования электрической энергии для иных нужд (осуществление коммерческой (профессиональной) деятельности) Потребитель обязан оплатить полученный объем электрической энергии, начиная с даты проведения предыдущей проверки, но не более чем за 6 месяцев, предшествующих</w:t>
      </w:r>
      <w:r w:rsidRPr="00FB25B1">
        <w:rPr>
          <w:rFonts w:ascii="Liberation Serif" w:hAnsi="Liberation Serif" w:cs="Liberation Serif"/>
        </w:rPr>
        <w:t xml:space="preserve"> месяцу, в котором выявлен факт использования электрической энергии для иных нужд (осуществление коммерческой (профессиональной) деятельности) по тарифу на электроэнергию для  группы потребителей электроэнергии прочие.</w:t>
      </w:r>
    </w:p>
    <w:p w:rsidR="004E719A" w:rsidRPr="00FB25B1" w:rsidRDefault="00C96279">
      <w:pPr>
        <w:widowControl w:val="0"/>
        <w:spacing w:after="0" w:line="240" w:lineRule="auto"/>
        <w:ind w:firstLine="567"/>
        <w:jc w:val="both"/>
        <w:rPr>
          <w:rFonts w:ascii="Liberation Serif" w:eastAsia="Times New Roman" w:hAnsi="Liberation Serif" w:cs="Liberation Serif"/>
          <w:color w:val="000000"/>
          <w:lang w:eastAsia="ru-RU"/>
        </w:rPr>
      </w:pPr>
      <w:r w:rsidRPr="00FB25B1">
        <w:rPr>
          <w:rFonts w:ascii="Liberation Serif" w:hAnsi="Liberation Serif" w:cs="Liberation Serif"/>
        </w:rPr>
        <w:t>К данному пункту применяются положения ст.431.2 ГК РФ.</w:t>
      </w:r>
    </w:p>
    <w:p w:rsidR="004E719A" w:rsidRPr="00FB25B1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  <w:bCs/>
          <w:color w:val="000000"/>
        </w:rPr>
        <w:t>Потребитель вправе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Потреблять электрическую энергию только для бытового потребления в пределах максимальной мощности, при подключении электроустановок к </w:t>
      </w:r>
      <w:proofErr w:type="gramStart"/>
      <w:r w:rsidRPr="00FB25B1">
        <w:rPr>
          <w:rFonts w:ascii="Liberation Serif" w:hAnsi="Liberation Serif" w:cs="Liberation Serif"/>
          <w:color w:val="000000"/>
        </w:rPr>
        <w:t>сетям  Сетевой</w:t>
      </w:r>
      <w:proofErr w:type="gramEnd"/>
      <w:r w:rsidRPr="00FB25B1">
        <w:rPr>
          <w:rFonts w:ascii="Liberation Serif" w:hAnsi="Liberation Serif" w:cs="Liberation Serif"/>
          <w:color w:val="000000"/>
        </w:rPr>
        <w:t xml:space="preserve"> организации в установленном порядке.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Требовать поддержания показателей качества электрической энергии, установленных п.1.6, п. 2.1.1. настоящего Договора до границы балансовой принадлежности Дома.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Получать от Гарантирующего поставщика сведения о правильности исчисления предъявленного Потребителю размера платы, заявлять Гарантирующему поставщику об ошибках, обнаруженных в платежных документах.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Применять при расчетах за потребленную электрическую энергию зонные тарифы по времени суток </w:t>
      </w:r>
      <w:proofErr w:type="gramStart"/>
      <w:r w:rsidRPr="00FB25B1">
        <w:rPr>
          <w:rFonts w:ascii="Liberation Serif" w:hAnsi="Liberation Serif" w:cs="Liberation Serif"/>
          <w:color w:val="000000"/>
        </w:rPr>
        <w:t>при  надлежащей</w:t>
      </w:r>
      <w:proofErr w:type="gramEnd"/>
      <w:r w:rsidRPr="00FB25B1">
        <w:rPr>
          <w:rFonts w:ascii="Liberation Serif" w:hAnsi="Liberation Serif" w:cs="Liberation Serif"/>
          <w:color w:val="000000"/>
        </w:rPr>
        <w:t xml:space="preserve">  установке многотарифного прибора учета.</w:t>
      </w:r>
    </w:p>
    <w:p w:rsidR="004E719A" w:rsidRPr="00FB25B1" w:rsidRDefault="00C96279">
      <w:pPr>
        <w:pStyle w:val="aff1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В случае внесения сумм предварительных платежей до даты прекращения настоящего Договора в связи с переходом на обслуживание к вновь назначенному гарантирующему поставщику, Потребитель вправе обратиться к Гарантирующему поставщику (энергосбытовой компании) с письменным заявлением о перечислении таких сумм вновь назначенному Гарантирующему поставщику (энергосбытовой компании), либо возврате их Потребителю.</w:t>
      </w:r>
    </w:p>
    <w:p w:rsidR="004E719A" w:rsidRPr="00FB25B1" w:rsidRDefault="00C96279">
      <w:pPr>
        <w:pStyle w:val="aff1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 Ежемесячно снимать показания приборов учета и передавать их Гарантирующему поставщику с 20 по 23 число расчетного месяца. </w:t>
      </w:r>
    </w:p>
    <w:p w:rsidR="004E719A" w:rsidRPr="00FB25B1" w:rsidRDefault="00C9627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Способы передачи показаний приборов учета:</w:t>
      </w:r>
    </w:p>
    <w:p w:rsidR="004E719A" w:rsidRPr="00FB25B1" w:rsidRDefault="00C9627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- на сайте ООО «ЭСКБ» www.bashesk.ru через Личный кабинет клиента;</w:t>
      </w:r>
    </w:p>
    <w:p w:rsidR="004E719A" w:rsidRPr="00FB25B1" w:rsidRDefault="00C9627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- по электронному адресу клиентского офиса ООО «ЭСКБ» с указанием № договора, адреса, даты снятия показаний, показания;</w:t>
      </w:r>
    </w:p>
    <w:p w:rsidR="004E719A" w:rsidRPr="00FB25B1" w:rsidRDefault="00C9627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- по СМС на номер 8-927-337-67-60 с текстом: «№ договора # Показание»;</w:t>
      </w:r>
    </w:p>
    <w:p w:rsidR="004E719A" w:rsidRPr="00FB25B1" w:rsidRDefault="00C9627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- в отделениях банков и ФГУП «Почта России» при оплате электроэнергии;</w:t>
      </w:r>
    </w:p>
    <w:p w:rsidR="004E719A" w:rsidRPr="00FB25B1" w:rsidRDefault="00C9627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- в отделениях ООО «ЭСКБ» и в клиентских офисах при очном обслуживании, либо через информационный киоск в клиентском офисе;</w:t>
      </w:r>
    </w:p>
    <w:p w:rsidR="004B213A" w:rsidRPr="00FB25B1" w:rsidRDefault="00C96279">
      <w:pPr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- </w:t>
      </w:r>
      <w:r w:rsidR="004B213A" w:rsidRPr="00FB25B1">
        <w:rPr>
          <w:rFonts w:ascii="Liberation Serif" w:hAnsi="Liberation Serif" w:cs="Liberation Serif"/>
          <w:color w:val="000000"/>
        </w:rPr>
        <w:t>- по городским номерам 8 (347) 222-22-00, 8 (347) 222-22-55 через оператора или автоответчик (интерактивный автоматизированный голосовой помощник (IVR), согласно тарифам Вашего оператора связи.</w:t>
      </w:r>
    </w:p>
    <w:p w:rsidR="004E719A" w:rsidRPr="00FB25B1" w:rsidRDefault="00C96279">
      <w:pPr>
        <w:spacing w:after="0" w:line="240" w:lineRule="auto"/>
        <w:ind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:rsidR="004E719A" w:rsidRPr="00FB25B1" w:rsidRDefault="004E719A">
      <w:pPr>
        <w:spacing w:after="0" w:line="240" w:lineRule="auto"/>
        <w:jc w:val="center"/>
        <w:rPr>
          <w:rFonts w:ascii="Liberation Serif" w:hAnsi="Liberation Serif" w:cs="Liberation Serif"/>
          <w:b/>
        </w:rPr>
      </w:pPr>
    </w:p>
    <w:p w:rsidR="004E719A" w:rsidRPr="00FB25B1" w:rsidRDefault="00C96279">
      <w:pPr>
        <w:pStyle w:val="aff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</w:rPr>
      </w:pPr>
      <w:r w:rsidRPr="00FB25B1">
        <w:rPr>
          <w:rFonts w:ascii="Liberation Serif" w:hAnsi="Liberation Serif" w:cs="Liberation Serif"/>
          <w:b/>
        </w:rPr>
        <w:t xml:space="preserve">Порядок расчета объема </w:t>
      </w:r>
      <w:r w:rsidRPr="00FB25B1">
        <w:rPr>
          <w:rFonts w:ascii="Liberation Serif" w:hAnsi="Liberation Serif" w:cs="Liberation Serif"/>
          <w:b/>
          <w:bCs/>
          <w:color w:val="000000"/>
        </w:rPr>
        <w:t>потребления</w:t>
      </w:r>
      <w:r w:rsidRPr="00FB25B1">
        <w:rPr>
          <w:rFonts w:ascii="Liberation Serif" w:hAnsi="Liberation Serif" w:cs="Liberation Serif"/>
          <w:b/>
        </w:rPr>
        <w:t xml:space="preserve"> электрической энергии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Учет объема потребленной электрической энергии осуществляется с использованием приборов учета (ПУ) в жилых помещениях</w:t>
      </w:r>
    </w:p>
    <w:tbl>
      <w:tblPr>
        <w:tblW w:w="10315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70"/>
        <w:gridCol w:w="690"/>
        <w:gridCol w:w="489"/>
        <w:gridCol w:w="473"/>
        <w:gridCol w:w="747"/>
        <w:gridCol w:w="427"/>
        <w:gridCol w:w="1251"/>
        <w:gridCol w:w="610"/>
        <w:gridCol w:w="610"/>
        <w:gridCol w:w="885"/>
        <w:gridCol w:w="885"/>
        <w:gridCol w:w="550"/>
        <w:gridCol w:w="550"/>
        <w:gridCol w:w="595"/>
        <w:gridCol w:w="683"/>
      </w:tblGrid>
      <w:tr w:rsidR="004E719A" w:rsidRPr="00FB25B1">
        <w:trPr>
          <w:trHeight w:hRule="exact" w:val="318"/>
        </w:trPr>
        <w:tc>
          <w:tcPr>
            <w:tcW w:w="8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Заводской № ПУ</w:t>
            </w:r>
          </w:p>
        </w:tc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Тип ПУ</w:t>
            </w:r>
          </w:p>
        </w:tc>
        <w:tc>
          <w:tcPr>
            <w:tcW w:w="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Сила тока (А)</w:t>
            </w:r>
          </w:p>
        </w:tc>
        <w:tc>
          <w:tcPr>
            <w:tcW w:w="4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Напряжение (В)</w:t>
            </w:r>
          </w:p>
        </w:tc>
        <w:tc>
          <w:tcPr>
            <w:tcW w:w="7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Показание</w:t>
            </w:r>
          </w:p>
        </w:tc>
        <w:tc>
          <w:tcPr>
            <w:tcW w:w="4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Кл. </w:t>
            </w: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точ</w:t>
            </w:r>
            <w:proofErr w:type="spellEnd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-</w:t>
            </w: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ности</w:t>
            </w:r>
            <w:proofErr w:type="spellEnd"/>
          </w:p>
        </w:tc>
        <w:tc>
          <w:tcPr>
            <w:tcW w:w="12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Дата выпуска (год) и </w:t>
            </w:r>
            <w:proofErr w:type="spellStart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госповерки</w:t>
            </w:r>
            <w:proofErr w:type="spellEnd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 (квартал/год)</w:t>
            </w:r>
          </w:p>
        </w:tc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№ пломбы</w:t>
            </w:r>
          </w:p>
        </w:tc>
        <w:tc>
          <w:tcPr>
            <w:tcW w:w="6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Место установки ПУ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Тип </w:t>
            </w:r>
            <w:proofErr w:type="spellStart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помещ</w:t>
            </w:r>
            <w:proofErr w:type="spellEnd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. (жилое/ нежилое)</w:t>
            </w:r>
          </w:p>
        </w:tc>
        <w:tc>
          <w:tcPr>
            <w:tcW w:w="8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Вид </w:t>
            </w:r>
            <w:proofErr w:type="spellStart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деят-ти</w:t>
            </w:r>
            <w:proofErr w:type="spellEnd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 для нежил. </w:t>
            </w:r>
            <w:proofErr w:type="spellStart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помещ-ий</w:t>
            </w:r>
            <w:proofErr w:type="spellEnd"/>
          </w:p>
        </w:tc>
        <w:tc>
          <w:tcPr>
            <w:tcW w:w="16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Потери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№ точки учета</w:t>
            </w:r>
          </w:p>
        </w:tc>
      </w:tr>
      <w:tr w:rsidR="004E719A" w:rsidRPr="00FB25B1">
        <w:trPr>
          <w:trHeight w:hRule="exact" w:val="545"/>
        </w:trPr>
        <w:tc>
          <w:tcPr>
            <w:tcW w:w="8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тр</w:t>
            </w:r>
            <w:proofErr w:type="spellEnd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-ре, кВт*ч</w:t>
            </w: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 xml:space="preserve">в </w:t>
            </w:r>
            <w:proofErr w:type="spellStart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тр</w:t>
            </w:r>
            <w:proofErr w:type="spellEnd"/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-ре, %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в ВЛ, КЛ, %</w:t>
            </w: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</w:tr>
      <w:tr w:rsidR="004E719A" w:rsidRPr="00FB25B1">
        <w:trPr>
          <w:trHeight w:hRule="exact" w:val="54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E719A" w:rsidRPr="00FB25B1" w:rsidRDefault="00C96279">
      <w:pPr>
        <w:spacing w:after="0" w:line="240" w:lineRule="auto"/>
        <w:ind w:firstLine="709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* - (Д) - дневной тариф, (Н) - ночной тариф</w:t>
      </w:r>
      <w:r w:rsidRPr="00FB25B1">
        <w:rPr>
          <w:rFonts w:ascii="Liberation Serif" w:hAnsi="Liberation Serif" w:cs="Liberation Serif"/>
        </w:rPr>
        <w:tab/>
      </w:r>
    </w:p>
    <w:p w:rsidR="004E719A" w:rsidRPr="00FB25B1" w:rsidRDefault="00C96279">
      <w:pPr>
        <w:spacing w:after="0" w:line="240" w:lineRule="auto"/>
        <w:ind w:firstLine="709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И трансформаторов:</w:t>
      </w:r>
    </w:p>
    <w:tbl>
      <w:tblPr>
        <w:tblW w:w="10348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48"/>
        <w:gridCol w:w="1738"/>
        <w:gridCol w:w="1467"/>
        <w:gridCol w:w="1032"/>
        <w:gridCol w:w="1032"/>
        <w:gridCol w:w="1575"/>
        <w:gridCol w:w="1956"/>
      </w:tblGrid>
      <w:tr w:rsidR="004E719A" w:rsidRPr="00FB25B1">
        <w:trPr>
          <w:trHeight w:hRule="exact" w:val="225"/>
        </w:trPr>
        <w:tc>
          <w:tcPr>
            <w:tcW w:w="15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Заводской № ПУ</w:t>
            </w:r>
          </w:p>
        </w:tc>
        <w:tc>
          <w:tcPr>
            <w:tcW w:w="880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Трансформатор</w:t>
            </w:r>
          </w:p>
        </w:tc>
      </w:tr>
      <w:tr w:rsidR="004E719A" w:rsidRPr="00FB25B1">
        <w:trPr>
          <w:trHeight w:hRule="exact" w:val="375"/>
        </w:trPr>
        <w:tc>
          <w:tcPr>
            <w:tcW w:w="15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E719A" w:rsidRPr="00FB25B1" w:rsidRDefault="004E719A">
            <w:pPr>
              <w:widowControl w:val="0"/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Заводской №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I (ном), 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U (ном), В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Класс точности</w:t>
            </w: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C96279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  <w:r w:rsidRPr="00FB25B1"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  <w:t>Коэффициент трансформации</w:t>
            </w:r>
          </w:p>
        </w:tc>
      </w:tr>
      <w:tr w:rsidR="004E719A" w:rsidRPr="00FB25B1">
        <w:trPr>
          <w:trHeight w:hRule="exact" w:val="375"/>
        </w:trPr>
        <w:tc>
          <w:tcPr>
            <w:tcW w:w="1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E719A" w:rsidRPr="00FB25B1" w:rsidRDefault="004E719A">
            <w:pPr>
              <w:widowControl w:val="0"/>
              <w:spacing w:before="30" w:after="0" w:line="167" w:lineRule="exact"/>
              <w:ind w:left="15"/>
              <w:jc w:val="center"/>
              <w:rPr>
                <w:rFonts w:ascii="Liberation Serif" w:eastAsia="Times New Roman" w:hAnsi="Liberation Serif" w:cs="Liberation Serif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4E719A" w:rsidRPr="00FB25B1" w:rsidRDefault="00C96279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Приборы учета должны </w:t>
      </w:r>
      <w:proofErr w:type="gramStart"/>
      <w:r w:rsidRPr="00FB25B1">
        <w:rPr>
          <w:rFonts w:ascii="Liberation Serif" w:hAnsi="Liberation Serif" w:cs="Liberation Serif"/>
          <w:color w:val="000000"/>
        </w:rPr>
        <w:t xml:space="preserve">быть  </w:t>
      </w:r>
      <w:proofErr w:type="spellStart"/>
      <w:r w:rsidRPr="00FB25B1">
        <w:rPr>
          <w:rFonts w:ascii="Liberation Serif" w:hAnsi="Liberation Serif" w:cs="Liberation Serif"/>
          <w:color w:val="000000"/>
        </w:rPr>
        <w:t>поверены</w:t>
      </w:r>
      <w:proofErr w:type="spellEnd"/>
      <w:proofErr w:type="gramEnd"/>
      <w:r w:rsidRPr="00FB25B1">
        <w:rPr>
          <w:rFonts w:ascii="Liberation Serif" w:hAnsi="Liberation Serif" w:cs="Liberation Serif"/>
          <w:color w:val="000000"/>
        </w:rPr>
        <w:t xml:space="preserve"> в установленном порядке и внесены в государственный реестр средств измерений. Если класс точности прибора учета ниже чем 2,0, то в случае выбытия его из эксплуатации, либо при иных условиях по соглашению сторон он должен быть заменен на прибор учета класса 2,</w:t>
      </w:r>
      <w:proofErr w:type="gramStart"/>
      <w:r w:rsidRPr="00FB25B1">
        <w:rPr>
          <w:rFonts w:ascii="Liberation Serif" w:hAnsi="Liberation Serif" w:cs="Liberation Serif"/>
          <w:color w:val="000000"/>
        </w:rPr>
        <w:t>0  или</w:t>
      </w:r>
      <w:proofErr w:type="gramEnd"/>
      <w:r w:rsidRPr="00FB25B1">
        <w:rPr>
          <w:rFonts w:ascii="Liberation Serif" w:hAnsi="Liberation Serif" w:cs="Liberation Serif"/>
          <w:color w:val="000000"/>
        </w:rPr>
        <w:t xml:space="preserve"> более высокого класса точности.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В случае установки прибора </w:t>
      </w:r>
      <w:proofErr w:type="gramStart"/>
      <w:r w:rsidRPr="00FB25B1">
        <w:rPr>
          <w:rFonts w:ascii="Liberation Serif" w:hAnsi="Liberation Serif" w:cs="Liberation Serif"/>
          <w:color w:val="000000"/>
        </w:rPr>
        <w:t>учета  не</w:t>
      </w:r>
      <w:proofErr w:type="gramEnd"/>
      <w:r w:rsidRPr="00FB25B1">
        <w:rPr>
          <w:rFonts w:ascii="Liberation Serif" w:hAnsi="Liberation Serif" w:cs="Liberation Serif"/>
          <w:color w:val="000000"/>
        </w:rPr>
        <w:t xml:space="preserve"> в точке присоединения энергопринимающего устройства Потребителя к электрической сети, показания прибора учета корректируются с учетом потерь в электросети на </w:t>
      </w:r>
      <w:r w:rsidRPr="00FB25B1">
        <w:rPr>
          <w:rFonts w:ascii="Liberation Serif" w:hAnsi="Liberation Serif" w:cs="Liberation Serif"/>
          <w:color w:val="000000"/>
        </w:rPr>
        <w:lastRenderedPageBreak/>
        <w:t>участке от  точки присоединения до точки установки прибора учета. Величина потерь фиксируется в Акте организации коммерческого учета.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Фактический объем потребленной электрической энергии по Договору за расчетный период определяется в соответствии с показаниями приборов учета, переданными Потребителем в сроки и способами, указанными в п. 3.2.6 Договора.</w:t>
      </w:r>
    </w:p>
    <w:p w:rsidR="004E719A" w:rsidRPr="00FB25B1" w:rsidRDefault="00C96279">
      <w:pPr>
        <w:pStyle w:val="aff1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 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При отсутствии у Потребителя приборов учета, для расчета объема потребления электрической энергии в жилых помещениях, применяются нормативы потребления, утвержденные в установленном порядке, а для нежилых помещений объем потребленной электрической энергии определяется расчетным способом, установленным в соответствии с требованиями законодательства РФ об электроснабжении.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При непредоставлении (несвоевременном предоставлении) Потребителем показаний прибора учета, для определения объема потребления электрической энергии Гарантирующий поставщик использует расчетные способы, определенные действующим законодательством РФ.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При сообщении Потребителем Гарантирующему поставщику о неисправности  прибора учета, расчет за потребленную электрическую энергию в период осуществления ремонта, замены, поверки прибора учета, не превышающий трех расчетных периодов подряд в жилых помещениях и не превышающий двух расчетных периодов подряд  в нежилых помещениях с даты возникновения указанных событий, производится по среднемесячному потреблению электрической энергии, определенному в соответствии с действующим законодательством РФ. 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Замена (установка при отсутствии) приборов учета должна производиться в установленном порядке и не требует переоформления настоящего Договора.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 xml:space="preserve">При обнаружении представителем Гарантирующего поставщика (Сетевой организации) у Потребителя факта несанкционированного вмешательства в работу прибора учета, несанкционированного подключения, составляется соответствующий акт, на основании которого дополнительно к объему потребленной электрической энергии, рассчитанному по </w:t>
      </w:r>
      <w:proofErr w:type="spellStart"/>
      <w:r w:rsidRPr="00FB25B1">
        <w:rPr>
          <w:rFonts w:ascii="Liberation Serif" w:hAnsi="Liberation Serif" w:cs="Liberation Serif"/>
          <w:color w:val="000000"/>
        </w:rPr>
        <w:t>п.п</w:t>
      </w:r>
      <w:proofErr w:type="spellEnd"/>
      <w:r w:rsidRPr="00FB25B1">
        <w:rPr>
          <w:rFonts w:ascii="Liberation Serif" w:hAnsi="Liberation Serif" w:cs="Liberation Serif"/>
          <w:color w:val="000000"/>
        </w:rPr>
        <w:t xml:space="preserve">. 4.1.-4.6 настоящего Договора, производится доначисление размера платы исходя из объемов электрической энергии, рассчитанных на основании акта и действующего законодательства.  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При недопуске 2 и более раз Потребителем в занимаемое им жилое и (или) нежилое помещение Гарантирующего поставщика для проверки состояния установленных и введенных в эксплуатацию индивидуальных, общих (квартирных) приборов учета, проверки достоверности представленных сведений о показаниях таких приборов учета и при условии составления Гарантирующим поставщиком акта об отказе в допуске к прибору учета, показания такого прибора учета, предоставленные Потребителем, не учитываются при расчете платы до даты подписания акта проведения указанной проверки. Размер объема потребленной электрической энергии и платы за нее определяются с учетом требований действующего законодательства РФ.</w:t>
      </w:r>
    </w:p>
    <w:p w:rsidR="004E719A" w:rsidRPr="00FB25B1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color w:val="000000"/>
        </w:rPr>
      </w:pPr>
    </w:p>
    <w:p w:rsidR="004E719A" w:rsidRPr="00FB25B1" w:rsidRDefault="00C96279">
      <w:pPr>
        <w:pStyle w:val="aff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</w:rPr>
        <w:t>Расчет</w:t>
      </w:r>
      <w:r w:rsidRPr="00FB25B1">
        <w:rPr>
          <w:rFonts w:ascii="Liberation Serif" w:hAnsi="Liberation Serif" w:cs="Liberation Serif"/>
          <w:b/>
          <w:bCs/>
          <w:color w:val="000000"/>
        </w:rPr>
        <w:t xml:space="preserve"> стоимости и порядок оплаты электрической энергии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Расчетным периодом в соответствии с настоящим Договором является один календарный месяц.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Расчеты за электрическую энергию, поставленную Гарантирующим поставщиком Потребителю, и оказанные ему в соответствии с настоящим Договором услуги, производятся Потребителем ежемесячно, не позднее 10-го числа месяца, следующего за расчетным периодом.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Стоимость электрической энергии, потребленной Потребителем, определяется как произведение объема потребленной электрической энергии, определенного в соответствии с разделом 4 настоящего Договора на тариф, установленный в соответствии с действующим законодательством, органом, осуществляющим государственное регулирование тарифов.  Тариф может быть единым, либо с выделением стоимости услуг по передаче электрической энергии и иных услуг в соответствии с п.1.2. настоящего Договора.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В случае принятия в Республике Башкортостан решения об установлении социальной нормы потребления электрической энергии стоимость потребленной электрической энергии в расчетном периоде рассчитывается по тарифам,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:rsidR="004E719A" w:rsidRPr="00FB25B1" w:rsidRDefault="00C96279">
      <w:pPr>
        <w:pStyle w:val="aff1"/>
        <w:tabs>
          <w:tab w:val="left" w:pos="1134"/>
        </w:tabs>
        <w:spacing w:after="0" w:line="240" w:lineRule="auto"/>
        <w:ind w:left="0" w:firstLine="792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В случае приобретения (утраты) Потребителем права на получение мер социальной поддержки внесение изменений в настоящий Договор не требуется.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Расчет стоимости платы, подлежащей доначислению в связи с выявленным фактом несанкционированного вмешательства в работу прибора учета, несанкционированного подключения, производится по тарифу, действующему на момент его обнаружения.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Размер платы за электрическую энергию определяется с применением повышающих коэффициентов в случаях, определенных действующим законодательством РФ.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Потребитель вправе осуществлять предварительную оплату коммунальных услуг в счет будущих расчетных периодов.</w:t>
      </w:r>
    </w:p>
    <w:p w:rsidR="004E719A" w:rsidRPr="00FB25B1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4E719A" w:rsidRPr="00FB25B1" w:rsidRDefault="00C96279">
      <w:pPr>
        <w:pStyle w:val="aff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b/>
        </w:rPr>
        <w:t>Ответственность</w:t>
      </w:r>
      <w:r w:rsidRPr="00FB25B1">
        <w:rPr>
          <w:rFonts w:ascii="Liberation Serif" w:hAnsi="Liberation Serif" w:cs="Liberation Serif"/>
          <w:b/>
          <w:bCs/>
          <w:color w:val="000000"/>
        </w:rPr>
        <w:t xml:space="preserve"> сторон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В случае неисполнения или ненадлежащего исполнения обязательств по настоящему Договору энергоснабжения Сторона, нарушившая обязательство, обязана возместить другой Стороне причиненный этим реальный ущерб.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 xml:space="preserve">При несвоевременной оплате электрической энергии Потребитель уплачивает в пользу Гарантирующего поставщика пени в размере одной трехсотой ставки рефинансирования Центрального банка РФ, действующей на день фактической оплаты, от невыплаченных в срок сумм за каждый день просрочки,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Pr="00FB25B1">
        <w:rPr>
          <w:rFonts w:ascii="Liberation Serif" w:hAnsi="Liberation Serif" w:cs="Liberation Serif"/>
        </w:rPr>
        <w:t>стотридцатой</w:t>
      </w:r>
      <w:proofErr w:type="spellEnd"/>
      <w:r w:rsidRPr="00FB25B1">
        <w:rPr>
          <w:rFonts w:ascii="Liberation Serif" w:hAnsi="Liberation Serif" w:cs="Liberation Serif"/>
        </w:rPr>
        <w:t xml:space="preserve"> ставки рефинансирования Центрального банка РФ, действующей на день фактической оплаты, от не выплаченной в срок суммы за каждый день просрочки.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Все возникшие по настоящему Договору споры Стороны, по возможности, решают путем переговоров, а в случае недостижения согласия – в судах общей юрисдикции по месту исполнения Договора.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Гарантирующий поставщик не несет ответственности за направление СМС уведомлений на номера мобильных телефонов, в случае если Потребитель не уведомил (несвоевременно уведомил) Гарантирующего поставщика об изменении своего номера мобильного телефона, передаче его третьим лицам или отказе от его использования (расторжения договора с оператором сотовой связи).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Потребитель, дающий согласие на направление ему СМС уведомлений, согласен с тем, что Гарантирующий поставщик не несет ответственность за недоставку СМС – сообщения на указанный номер ввиду отсутствия на лицевом счете телефонного номера Потребителя денежных средств или по техническим причинам в обслуживании, вызванных по вине оператора сотовой связи Потребителя.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</w:rPr>
        <w:t>Потребитель, дающий согласие на направление ему СМС уведомлений, согласен с тем, что с момента поступления</w:t>
      </w:r>
      <w:r w:rsidRPr="00FB25B1">
        <w:rPr>
          <w:rFonts w:ascii="Liberation Serif" w:hAnsi="Liberation Serif" w:cs="Liberation Serif"/>
          <w:color w:val="000000"/>
        </w:rPr>
        <w:t xml:space="preserve"> СМС-сообщения на указанный им номер мобильного телефона от Гарантирующего поставщика он считается извещенным должным образом.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</w:rPr>
        <w:t>Гарантирующий поставщик несет ответственность за качество поставляемой электрической энергии в пределах границ централизованных сетей сетевой организации. Гарантирующий поставщик не отвечает за поставку электрической энергии по электрическим сетям лиц, не оказывающих услуги по передаче электрической энергии. Размер и основания ответственности Гарантирующего поставщика за нарушение показателей качества поставленной электрической энергии определяются в соответствии с действующим законодательством.</w:t>
      </w:r>
    </w:p>
    <w:p w:rsidR="004E719A" w:rsidRPr="00FB25B1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4E719A" w:rsidRPr="00FB25B1" w:rsidRDefault="00C96279">
      <w:pPr>
        <w:pStyle w:val="aff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</w:rPr>
        <w:t>Прочие</w:t>
      </w:r>
      <w:r w:rsidRPr="00FB25B1">
        <w:rPr>
          <w:rFonts w:ascii="Liberation Serif" w:hAnsi="Liberation Serif" w:cs="Liberation Serif"/>
          <w:b/>
          <w:bCs/>
          <w:color w:val="000000"/>
        </w:rPr>
        <w:t xml:space="preserve"> условия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 xml:space="preserve">Договор вступает в силу с </w:t>
      </w:r>
      <w:r w:rsidRPr="00FB25B1">
        <w:rPr>
          <w:rFonts w:ascii="Liberation Serif" w:hAnsi="Liberation Serif" w:cs="Liberation Serif"/>
          <w:u w:val="single"/>
        </w:rPr>
        <w:t xml:space="preserve">                        </w:t>
      </w:r>
      <w:r w:rsidRPr="00FB25B1">
        <w:rPr>
          <w:rFonts w:ascii="Liberation Serif" w:hAnsi="Liberation Serif" w:cs="Liberation Serif"/>
        </w:rPr>
        <w:t xml:space="preserve"> и считается заключенным на неопределенный срок. </w:t>
      </w:r>
    </w:p>
    <w:p w:rsidR="004E719A" w:rsidRPr="00FB25B1" w:rsidRDefault="00272064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  <w:sz w:val="21"/>
          <w:szCs w:val="21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</w:t>
      </w:r>
      <w:r w:rsidR="00C96279" w:rsidRPr="00FB25B1">
        <w:rPr>
          <w:rFonts w:ascii="Liberation Serif" w:hAnsi="Liberation Serif" w:cs="Liberation Serif"/>
        </w:rPr>
        <w:t>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 xml:space="preserve">Потребитель вправе расторгнуть настоящий Договор в одностороннем порядке при условии уведомления об этом Гарантирующего поставщика за 10 дней и полной оплаты потребленной электрической энергии. 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Изменение или прекращение действия настоящего Договора не освобождает Стороны от взаимных расчетов за поставленную (потребленную) электрическую энергию.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</w:rPr>
        <w:t>Настоящий Договор заключен в соответствии с положениями законов и (или) иных нормативных правовых актов, действующих на момент его заключения. В случае принятия после заключения настоящего Договора законов</w:t>
      </w:r>
      <w:r w:rsidRPr="00FB25B1">
        <w:rPr>
          <w:rFonts w:ascii="Liberation Serif" w:hAnsi="Liberation Serif" w:cs="Liberation Serif"/>
          <w:color w:val="000000"/>
        </w:rPr>
        <w:t xml:space="preserve"> и (или) нормативных правовых актов, устанавливающих иные правила исполнения публичных договоров или содержащие иные правила деятельности Гарантирующего поставщика, то установленные такими документами новые нормы обязательны для Сторон с момента их вступления в силу, если самими нормативными актами не установлен иной срок</w:t>
      </w:r>
      <w:r w:rsidR="00272064" w:rsidRPr="00FB25B1">
        <w:rPr>
          <w:rFonts w:ascii="Liberation Serif" w:hAnsi="Liberation Serif" w:cs="Liberation Serif"/>
          <w:color w:val="000000"/>
        </w:rPr>
        <w:t xml:space="preserve">, </w:t>
      </w:r>
      <w:r w:rsidR="00272064" w:rsidRPr="00FB25B1">
        <w:rPr>
          <w:rFonts w:ascii="Liberation Serif" w:hAnsi="Liberation Serif" w:cs="Liberation Serif"/>
          <w:color w:val="000000"/>
          <w:sz w:val="21"/>
          <w:szCs w:val="21"/>
        </w:rPr>
        <w:t>без внесения изменений в настоящий Договор</w:t>
      </w:r>
      <w:r w:rsidRPr="00FB25B1">
        <w:rPr>
          <w:rFonts w:ascii="Liberation Serif" w:hAnsi="Liberation Serif" w:cs="Liberation Serif"/>
          <w:color w:val="000000"/>
        </w:rPr>
        <w:t>.</w:t>
      </w:r>
    </w:p>
    <w:p w:rsidR="00272064" w:rsidRPr="00FB25B1" w:rsidRDefault="00272064" w:rsidP="00272064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  <w:sz w:val="21"/>
          <w:szCs w:val="21"/>
        </w:rPr>
      </w:pPr>
      <w:r w:rsidRPr="00FB25B1">
        <w:rPr>
          <w:rFonts w:ascii="Liberation Serif" w:hAnsi="Liberation Serif" w:cs="Liberation Serif"/>
          <w:color w:val="000000"/>
          <w:sz w:val="21"/>
          <w:szCs w:val="21"/>
        </w:rPr>
        <w:t>Информация об изменении условий настоящего Договора доводится до сведения Потребителя способами, предусмотренными пунктом 1.4. настоящего Договора.</w:t>
      </w:r>
    </w:p>
    <w:p w:rsidR="00272064" w:rsidRPr="00FB25B1" w:rsidRDefault="00272064" w:rsidP="00272064">
      <w:pPr>
        <w:tabs>
          <w:tab w:val="left" w:pos="1134"/>
        </w:tabs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  <w:r w:rsidRPr="00FB25B1">
        <w:rPr>
          <w:rFonts w:ascii="Liberation Serif" w:hAnsi="Liberation Serif" w:cs="Liberation Serif"/>
          <w:color w:val="000000"/>
          <w:sz w:val="21"/>
          <w:szCs w:val="21"/>
        </w:rPr>
        <w:t>По согласованию сторон такие изменения могут быть оформлены дополнительными соглашениями к настоящему Договору, подписываемыми сторонами или уполномоченными представителями сторон.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При исполнении настоящего Договора, а также решении вопросов, не предусмотренных настоящим Договором, стороны руководствуются действующим законодательством РФ.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</w:rPr>
      </w:pPr>
      <w:r w:rsidRPr="00FB25B1">
        <w:rPr>
          <w:rFonts w:ascii="Liberation Serif" w:hAnsi="Liberation Serif" w:cs="Liberation Serif"/>
        </w:rPr>
        <w:t>Настоящий Договор составлен в двух подлинных экземплярах, имеющих одинаковую юридическую силу, один экземпляр находится у Гарантирующего поставщика, а другой у Потребителя.</w:t>
      </w:r>
    </w:p>
    <w:p w:rsidR="004E719A" w:rsidRPr="00FB25B1" w:rsidRDefault="00C96279">
      <w:pPr>
        <w:pStyle w:val="aff1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color w:val="000000"/>
        </w:rPr>
      </w:pPr>
      <w:bookmarkStart w:id="0" w:name="_GoBack"/>
      <w:bookmarkEnd w:id="0"/>
      <w:r w:rsidRPr="00FB25B1">
        <w:rPr>
          <w:rFonts w:ascii="Liberation Serif" w:hAnsi="Liberation Serif" w:cs="Liberation Serif"/>
          <w:color w:val="000000"/>
        </w:rPr>
        <w:t xml:space="preserve">Гарантирующий поставщик имеет право включить в платежный документ строку об оплате дополнительных услуг (в том числе добровольное страхование жилья) при наличии волеизъявления потребителя, выраженного путем совершения им действий, выражающих его согласие на оплату указанных </w:t>
      </w:r>
      <w:r w:rsidRPr="00FB25B1">
        <w:rPr>
          <w:rFonts w:ascii="Liberation Serif" w:hAnsi="Liberation Serif" w:cs="Liberation Serif"/>
          <w:color w:val="000000"/>
        </w:rPr>
        <w:lastRenderedPageBreak/>
        <w:t>услуг (в том числе, но не ограничиваясь подписанием оферты договора страхования, договора оказания услуг, проставление необходимого признака в соответствующей строке платежного документа или в соответствующем разделе ЛКК).</w:t>
      </w:r>
    </w:p>
    <w:p w:rsidR="004E719A" w:rsidRPr="00FB25B1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4E719A" w:rsidRPr="00FB25B1" w:rsidRDefault="00C96279">
      <w:pPr>
        <w:pStyle w:val="aff1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Liberation Serif" w:hAnsi="Liberation Serif" w:cs="Liberation Serif"/>
          <w:b/>
          <w:bCs/>
          <w:color w:val="000000"/>
        </w:rPr>
      </w:pPr>
      <w:r w:rsidRPr="00FB25B1">
        <w:rPr>
          <w:rFonts w:ascii="Liberation Serif" w:hAnsi="Liberation Serif" w:cs="Liberation Serif"/>
          <w:b/>
          <w:bCs/>
          <w:color w:val="000000"/>
        </w:rPr>
        <w:t>Юридические адреса, реквизиты и подписи сторон</w:t>
      </w: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4E719A" w:rsidRPr="00FB25B1">
        <w:trPr>
          <w:trHeight w:val="294"/>
        </w:trPr>
        <w:tc>
          <w:tcPr>
            <w:tcW w:w="5245" w:type="dxa"/>
            <w:shd w:val="clear" w:color="auto" w:fill="auto"/>
          </w:tcPr>
          <w:p w:rsidR="004E719A" w:rsidRPr="00FB25B1" w:rsidRDefault="00C96279">
            <w:pPr>
              <w:spacing w:after="0" w:line="36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FB25B1">
              <w:rPr>
                <w:rFonts w:ascii="Liberation Serif" w:hAnsi="Liberation Serif" w:cs="Liberation Serif"/>
                <w:b/>
                <w:color w:val="000000"/>
              </w:rPr>
              <w:t>Гарантирующий поставщик</w:t>
            </w:r>
          </w:p>
        </w:tc>
        <w:tc>
          <w:tcPr>
            <w:tcW w:w="4961" w:type="dxa"/>
            <w:shd w:val="clear" w:color="auto" w:fill="auto"/>
          </w:tcPr>
          <w:p w:rsidR="004E719A" w:rsidRPr="00FB25B1" w:rsidRDefault="00C96279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color w:val="000000"/>
              </w:rPr>
            </w:pPr>
            <w:r w:rsidRPr="00FB25B1">
              <w:rPr>
                <w:rFonts w:ascii="Liberation Serif" w:hAnsi="Liberation Serif" w:cs="Liberation Serif"/>
                <w:b/>
                <w:color w:val="000000"/>
              </w:rPr>
              <w:t>Потребитель</w:t>
            </w:r>
          </w:p>
        </w:tc>
      </w:tr>
      <w:tr w:rsidR="004E719A" w:rsidRPr="00FB25B1">
        <w:tc>
          <w:tcPr>
            <w:tcW w:w="5245" w:type="dxa"/>
            <w:shd w:val="clear" w:color="auto" w:fill="auto"/>
          </w:tcPr>
          <w:tbl>
            <w:tblPr>
              <w:tblW w:w="10206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10206"/>
            </w:tblGrid>
            <w:tr w:rsidR="004E719A" w:rsidRPr="00FB25B1">
              <w:tc>
                <w:tcPr>
                  <w:tcW w:w="5245" w:type="dxa"/>
                  <w:shd w:val="clear" w:color="auto" w:fill="auto"/>
                </w:tcPr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  <w:b/>
                    </w:rPr>
                  </w:pPr>
                  <w:r w:rsidRPr="00FB25B1">
                    <w:rPr>
                      <w:rFonts w:ascii="Liberation Serif" w:hAnsi="Liberation Serif" w:cs="Liberation Serif"/>
                      <w:b/>
                    </w:rPr>
                    <w:t>ООО «ЭСКБ»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Юридический адрес ________________________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ИНН _____________________________________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КПП _____________________________________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РС ______________________________________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в________________________________________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КС ______________________________________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БИК _____________________________________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Контактная информация ООО «ЭСКБ»: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тел.: _____________________________________</w:t>
                  </w:r>
                </w:p>
                <w:p w:rsidR="004E719A" w:rsidRPr="00FB25B1" w:rsidRDefault="00C96279">
                  <w:pPr>
                    <w:spacing w:after="0" w:line="240" w:lineRule="auto"/>
                    <w:rPr>
                      <w:rFonts w:ascii="Liberation Serif" w:hAnsi="Liberation Serif" w:cs="Liberation Serif"/>
                    </w:rPr>
                  </w:pPr>
                  <w:r w:rsidRPr="00FB25B1">
                    <w:rPr>
                      <w:rFonts w:ascii="Liberation Serif" w:hAnsi="Liberation Serif" w:cs="Liberation Serif"/>
                    </w:rPr>
                    <w:t>сайт: _____________________________________</w:t>
                  </w:r>
                </w:p>
              </w:tc>
            </w:tr>
          </w:tbl>
          <w:p w:rsidR="004E719A" w:rsidRPr="00FB25B1" w:rsidRDefault="004E719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61" w:type="dxa"/>
            <w:shd w:val="clear" w:color="auto" w:fill="auto"/>
          </w:tcPr>
          <w:p w:rsidR="004E719A" w:rsidRPr="00FB25B1" w:rsidRDefault="004E719A">
            <w:pPr>
              <w:pBdr>
                <w:bottom w:val="single" w:sz="12" w:space="1" w:color="auto"/>
              </w:pBdr>
              <w:spacing w:after="0" w:line="240" w:lineRule="auto"/>
              <w:rPr>
                <w:rFonts w:ascii="Liberation Serif" w:hAnsi="Liberation Serif" w:cs="Liberation Serif"/>
                <w:u w:val="single"/>
              </w:rPr>
            </w:pPr>
          </w:p>
          <w:p w:rsidR="004E719A" w:rsidRPr="00FB25B1" w:rsidRDefault="00C96279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>(Ф.И.О. полностью)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 xml:space="preserve">Дата </w:t>
            </w:r>
            <w:proofErr w:type="gramStart"/>
            <w:r w:rsidRPr="00FB25B1">
              <w:rPr>
                <w:rFonts w:ascii="Liberation Serif" w:hAnsi="Liberation Serif" w:cs="Liberation Serif"/>
              </w:rPr>
              <w:t>рождения:_</w:t>
            </w:r>
            <w:proofErr w:type="gramEnd"/>
            <w:r w:rsidRPr="00FB25B1">
              <w:rPr>
                <w:rFonts w:ascii="Liberation Serif" w:hAnsi="Liberation Serif" w:cs="Liberation Serif"/>
              </w:rPr>
              <w:t>_________,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>Место рождения: __________________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>Паспорт № ________ серия ______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 xml:space="preserve">выдан </w:t>
            </w:r>
            <w:r w:rsidRPr="00FB25B1">
              <w:rPr>
                <w:rFonts w:ascii="Liberation Serif" w:hAnsi="Liberation Serif" w:cs="Liberation Serif"/>
                <w:u w:val="single"/>
              </w:rPr>
              <w:t>_____________________________________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 xml:space="preserve">Адрес </w:t>
            </w:r>
            <w:proofErr w:type="gramStart"/>
            <w:r w:rsidRPr="00FB25B1">
              <w:rPr>
                <w:rFonts w:ascii="Liberation Serif" w:hAnsi="Liberation Serif" w:cs="Liberation Serif"/>
              </w:rPr>
              <w:t>прописки:</w:t>
            </w:r>
            <w:r w:rsidRPr="00FB25B1">
              <w:rPr>
                <w:rFonts w:ascii="Liberation Serif" w:hAnsi="Liberation Serif" w:cs="Liberation Serif"/>
                <w:u w:val="single"/>
              </w:rPr>
              <w:t>_</w:t>
            </w:r>
            <w:proofErr w:type="gramEnd"/>
            <w:r w:rsidRPr="00FB25B1">
              <w:rPr>
                <w:rFonts w:ascii="Liberation Serif" w:hAnsi="Liberation Serif" w:cs="Liberation Serif"/>
                <w:u w:val="single"/>
              </w:rPr>
              <w:t>___________________________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 xml:space="preserve">Адрес </w:t>
            </w:r>
            <w:proofErr w:type="gramStart"/>
            <w:r w:rsidRPr="00FB25B1">
              <w:rPr>
                <w:rFonts w:ascii="Liberation Serif" w:hAnsi="Liberation Serif" w:cs="Liberation Serif"/>
              </w:rPr>
              <w:t>проживания:_</w:t>
            </w:r>
            <w:proofErr w:type="gramEnd"/>
            <w:r w:rsidRPr="00FB25B1">
              <w:rPr>
                <w:rFonts w:ascii="Liberation Serif" w:hAnsi="Liberation Serif" w:cs="Liberation Serif"/>
              </w:rPr>
              <w:t>_______________________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proofErr w:type="spellStart"/>
            <w:proofErr w:type="gramStart"/>
            <w:r w:rsidRPr="00FB25B1">
              <w:rPr>
                <w:rFonts w:ascii="Liberation Serif" w:hAnsi="Liberation Serif" w:cs="Liberation Serif"/>
              </w:rPr>
              <w:t>Моб.тел</w:t>
            </w:r>
            <w:proofErr w:type="spellEnd"/>
            <w:r w:rsidRPr="00FB25B1">
              <w:rPr>
                <w:rFonts w:ascii="Liberation Serif" w:hAnsi="Liberation Serif" w:cs="Liberation Serif"/>
              </w:rPr>
              <w:t>.:_</w:t>
            </w:r>
            <w:proofErr w:type="gramEnd"/>
            <w:r w:rsidRPr="00FB25B1">
              <w:rPr>
                <w:rFonts w:ascii="Liberation Serif" w:hAnsi="Liberation Serif" w:cs="Liberation Serif"/>
              </w:rPr>
              <w:t>_________________________________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  <w:u w:val="single"/>
              </w:rPr>
            </w:pPr>
            <w:r w:rsidRPr="00FB25B1">
              <w:rPr>
                <w:rFonts w:ascii="Liberation Serif" w:hAnsi="Liberation Serif" w:cs="Liberation Serif"/>
              </w:rPr>
              <w:t>Адрес электронной почты: ___________________</w:t>
            </w:r>
          </w:p>
        </w:tc>
      </w:tr>
      <w:tr w:rsidR="004E719A" w:rsidRPr="00FB25B1">
        <w:tc>
          <w:tcPr>
            <w:tcW w:w="5245" w:type="dxa"/>
            <w:shd w:val="clear" w:color="auto" w:fill="auto"/>
          </w:tcPr>
          <w:p w:rsidR="004E719A" w:rsidRPr="00FB25B1" w:rsidRDefault="004E719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4961" w:type="dxa"/>
            <w:shd w:val="clear" w:color="auto" w:fill="auto"/>
          </w:tcPr>
          <w:p w:rsidR="004E719A" w:rsidRPr="00FB25B1" w:rsidRDefault="004E719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  <w:p w:rsidR="004E719A" w:rsidRPr="00FB25B1" w:rsidRDefault="004E719A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</w:tr>
      <w:tr w:rsidR="004E719A" w:rsidRPr="004B213A">
        <w:tc>
          <w:tcPr>
            <w:tcW w:w="5245" w:type="dxa"/>
            <w:shd w:val="clear" w:color="auto" w:fill="auto"/>
          </w:tcPr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 xml:space="preserve">____________________/_______________________ </w:t>
            </w:r>
          </w:p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 xml:space="preserve">                                         ФИО доверенного лица</w:t>
            </w:r>
          </w:p>
        </w:tc>
        <w:tc>
          <w:tcPr>
            <w:tcW w:w="4961" w:type="dxa"/>
            <w:shd w:val="clear" w:color="auto" w:fill="auto"/>
          </w:tcPr>
          <w:p w:rsidR="004E719A" w:rsidRPr="00FB25B1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 xml:space="preserve">_______________________/__________________  </w:t>
            </w:r>
          </w:p>
          <w:p w:rsidR="004E719A" w:rsidRPr="004B213A" w:rsidRDefault="00C96279">
            <w:pPr>
              <w:spacing w:after="0" w:line="240" w:lineRule="auto"/>
              <w:rPr>
                <w:rFonts w:ascii="Liberation Serif" w:hAnsi="Liberation Serif" w:cs="Liberation Serif"/>
              </w:rPr>
            </w:pPr>
            <w:r w:rsidRPr="00FB25B1">
              <w:rPr>
                <w:rFonts w:ascii="Liberation Serif" w:hAnsi="Liberation Serif" w:cs="Liberation Serif"/>
              </w:rPr>
              <w:t xml:space="preserve">                                            ФИО доверенного лица</w:t>
            </w:r>
          </w:p>
        </w:tc>
      </w:tr>
    </w:tbl>
    <w:p w:rsidR="004E719A" w:rsidRPr="004B213A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color w:val="000000"/>
        </w:rPr>
      </w:pPr>
    </w:p>
    <w:p w:rsidR="004E719A" w:rsidRPr="004B213A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4E719A" w:rsidRPr="004B213A" w:rsidRDefault="004E719A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color w:val="000000"/>
        </w:rPr>
      </w:pPr>
    </w:p>
    <w:p w:rsidR="004E719A" w:rsidRPr="004B213A" w:rsidRDefault="004E719A">
      <w:pPr>
        <w:widowControl w:val="0"/>
        <w:spacing w:after="0" w:line="240" w:lineRule="auto"/>
        <w:jc w:val="center"/>
        <w:rPr>
          <w:rFonts w:ascii="Liberation Serif" w:hAnsi="Liberation Serif" w:cs="Liberation Serif"/>
          <w:color w:val="000000"/>
        </w:rPr>
      </w:pPr>
    </w:p>
    <w:p w:rsidR="004E719A" w:rsidRPr="004B213A" w:rsidRDefault="004E719A">
      <w:pPr>
        <w:rPr>
          <w:rFonts w:ascii="Liberation Serif" w:hAnsi="Liberation Serif" w:cs="Liberation Serif"/>
        </w:rPr>
      </w:pPr>
    </w:p>
    <w:sectPr w:rsidR="004E719A" w:rsidRPr="004B213A" w:rsidSect="005D4B7A">
      <w:footerReference w:type="default" r:id="rId10"/>
      <w:pgSz w:w="11906" w:h="16838"/>
      <w:pgMar w:top="567" w:right="567" w:bottom="851" w:left="851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436" w:rsidRDefault="00F23436">
      <w:pPr>
        <w:spacing w:after="0" w:line="240" w:lineRule="auto"/>
      </w:pPr>
      <w:r>
        <w:separator/>
      </w:r>
    </w:p>
  </w:endnote>
  <w:endnote w:type="continuationSeparator" w:id="0">
    <w:p w:rsidR="00F23436" w:rsidRDefault="00F23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19A" w:rsidRDefault="00C96279">
    <w:pPr>
      <w:widowControl w:val="0"/>
      <w:spacing w:after="0" w:line="240" w:lineRule="auto"/>
      <w:ind w:firstLine="709"/>
      <w:jc w:val="both"/>
    </w:pPr>
    <w:r>
      <w:rPr>
        <w:rFonts w:ascii="Times New Roman" w:hAnsi="Times New Roman" w:cs="Times New Roman"/>
        <w:sz w:val="24"/>
        <w:szCs w:val="24"/>
      </w:rPr>
      <w:t xml:space="preserve">Гарантирующий поставщик: ____________/ </w:t>
    </w:r>
    <w:r>
      <w:rPr>
        <w:rFonts w:ascii="Times New Roman" w:hAnsi="Times New Roman" w:cs="Times New Roman"/>
        <w:sz w:val="24"/>
        <w:szCs w:val="24"/>
      </w:rPr>
      <w:tab/>
      <w:t xml:space="preserve">   </w:t>
    </w:r>
    <w:r>
      <w:rPr>
        <w:rFonts w:ascii="Times New Roman" w:hAnsi="Times New Roman" w:cs="Times New Roman"/>
        <w:sz w:val="24"/>
        <w:szCs w:val="24"/>
      </w:rPr>
      <w:tab/>
      <w:t xml:space="preserve">           Потребитель: ____________/</w:t>
    </w:r>
  </w:p>
  <w:p w:rsidR="004E719A" w:rsidRDefault="004E719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436" w:rsidRDefault="00F23436">
      <w:pPr>
        <w:spacing w:after="0" w:line="240" w:lineRule="auto"/>
      </w:pPr>
      <w:r>
        <w:separator/>
      </w:r>
    </w:p>
  </w:footnote>
  <w:footnote w:type="continuationSeparator" w:id="0">
    <w:p w:rsidR="00F23436" w:rsidRDefault="00F234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935F6"/>
    <w:multiLevelType w:val="multilevel"/>
    <w:tmpl w:val="A208B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C9E294F"/>
    <w:multiLevelType w:val="multilevel"/>
    <w:tmpl w:val="402C32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8D5272"/>
    <w:multiLevelType w:val="multilevel"/>
    <w:tmpl w:val="E1A043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DB447C6"/>
    <w:multiLevelType w:val="hybridMultilevel"/>
    <w:tmpl w:val="8C4E03D6"/>
    <w:lvl w:ilvl="0" w:tplc="983EE9B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3DAEBFB4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EE46B692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87624698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8850FA86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806EA4EE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AAF0555A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4CCBB10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E744174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5AF82159"/>
    <w:multiLevelType w:val="multilevel"/>
    <w:tmpl w:val="85FEDCF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0DF595A"/>
    <w:multiLevelType w:val="hybridMultilevel"/>
    <w:tmpl w:val="0F58F6A0"/>
    <w:lvl w:ilvl="0" w:tplc="E76233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14C890FC">
      <w:start w:val="1"/>
      <w:numFmt w:val="lowerLetter"/>
      <w:lvlText w:val="%2."/>
      <w:lvlJc w:val="left"/>
      <w:pPr>
        <w:ind w:left="1440" w:hanging="360"/>
      </w:pPr>
    </w:lvl>
    <w:lvl w:ilvl="2" w:tplc="BBBEEE50">
      <w:start w:val="1"/>
      <w:numFmt w:val="lowerRoman"/>
      <w:lvlText w:val="%3."/>
      <w:lvlJc w:val="right"/>
      <w:pPr>
        <w:ind w:left="2160" w:hanging="180"/>
      </w:pPr>
    </w:lvl>
    <w:lvl w:ilvl="3" w:tplc="1286E818">
      <w:start w:val="1"/>
      <w:numFmt w:val="decimal"/>
      <w:lvlText w:val="%4."/>
      <w:lvlJc w:val="left"/>
      <w:pPr>
        <w:ind w:left="2880" w:hanging="360"/>
      </w:pPr>
    </w:lvl>
    <w:lvl w:ilvl="4" w:tplc="6F7C7ACE">
      <w:start w:val="1"/>
      <w:numFmt w:val="lowerLetter"/>
      <w:lvlText w:val="%5."/>
      <w:lvlJc w:val="left"/>
      <w:pPr>
        <w:ind w:left="3600" w:hanging="360"/>
      </w:pPr>
    </w:lvl>
    <w:lvl w:ilvl="5" w:tplc="B9FC9D20">
      <w:start w:val="1"/>
      <w:numFmt w:val="lowerRoman"/>
      <w:lvlText w:val="%6."/>
      <w:lvlJc w:val="right"/>
      <w:pPr>
        <w:ind w:left="4320" w:hanging="180"/>
      </w:pPr>
    </w:lvl>
    <w:lvl w:ilvl="6" w:tplc="77D8FE3C">
      <w:start w:val="1"/>
      <w:numFmt w:val="decimal"/>
      <w:lvlText w:val="%7."/>
      <w:lvlJc w:val="left"/>
      <w:pPr>
        <w:ind w:left="5040" w:hanging="360"/>
      </w:pPr>
    </w:lvl>
    <w:lvl w:ilvl="7" w:tplc="1060846C">
      <w:start w:val="1"/>
      <w:numFmt w:val="lowerLetter"/>
      <w:lvlText w:val="%8."/>
      <w:lvlJc w:val="left"/>
      <w:pPr>
        <w:ind w:left="5760" w:hanging="360"/>
      </w:pPr>
    </w:lvl>
    <w:lvl w:ilvl="8" w:tplc="90F8F8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0750B"/>
    <w:multiLevelType w:val="multilevel"/>
    <w:tmpl w:val="7026E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19A"/>
    <w:rsid w:val="000A42BF"/>
    <w:rsid w:val="00173B5A"/>
    <w:rsid w:val="00272064"/>
    <w:rsid w:val="0027430E"/>
    <w:rsid w:val="00383B69"/>
    <w:rsid w:val="004B213A"/>
    <w:rsid w:val="004E719A"/>
    <w:rsid w:val="005D4B7A"/>
    <w:rsid w:val="00682B7A"/>
    <w:rsid w:val="006F5339"/>
    <w:rsid w:val="007544CC"/>
    <w:rsid w:val="00C53AB3"/>
    <w:rsid w:val="00C56785"/>
    <w:rsid w:val="00C96279"/>
    <w:rsid w:val="00DB2C8D"/>
    <w:rsid w:val="00F23436"/>
    <w:rsid w:val="00F70B7B"/>
    <w:rsid w:val="00FB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83728-A84F-4329-A835-781386EA8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</w:style>
  <w:style w:type="paragraph" w:styleId="af8">
    <w:name w:val="Revision"/>
    <w:hidden/>
    <w:uiPriority w:val="99"/>
    <w:semiHidden/>
    <w:pPr>
      <w:spacing w:after="0" w:line="240" w:lineRule="auto"/>
    </w:p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styleId="afb">
    <w:name w:val="annotation reference"/>
    <w:basedOn w:val="a0"/>
    <w:unhideWhenUsed/>
    <w:rPr>
      <w:sz w:val="16"/>
      <w:szCs w:val="16"/>
    </w:rPr>
  </w:style>
  <w:style w:type="paragraph" w:styleId="afc">
    <w:name w:val="annotation text"/>
    <w:basedOn w:val="a"/>
    <w:link w:val="afd"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om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CF333-F689-4CEC-8D39-C0DF71DD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4296</Words>
  <Characters>24492</Characters>
  <Application>Microsoft Office Word</Application>
  <DocSecurity>0</DocSecurity>
  <Lines>204</Lines>
  <Paragraphs>57</Paragraphs>
  <ScaleCrop>false</ScaleCrop>
  <Company/>
  <LinksUpToDate>false</LinksUpToDate>
  <CharactersWithSpaces>28731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Шагаргазина Регина Валинуровна</dc:creator>
  <cp:lastModifiedBy>Ячменцева Д.В.</cp:lastModifiedBy>
  <cp:revision>53</cp:revision>
  <dcterms:created xsi:type="dcterms:W3CDTF">2022-04-04T07:37:00Z</dcterms:created>
  <dcterms:modified xsi:type="dcterms:W3CDTF">2025-10-17T04:37:00Z</dcterms:modified>
</cp:coreProperties>
</file>